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1985"/>
        <w:gridCol w:w="1897"/>
      </w:tblGrid>
      <w:tr w:rsidR="00AE5D3E" w:rsidRPr="00AE5D3E" w:rsidTr="00B82E6B">
        <w:tc>
          <w:tcPr>
            <w:tcW w:w="2660" w:type="dxa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28575</wp:posOffset>
                  </wp:positionV>
                  <wp:extent cx="11525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21" y="21168"/>
                      <wp:lineTo x="21421" y="0"/>
                      <wp:lineTo x="0" y="0"/>
                    </wp:wrapPolygon>
                  </wp:wrapTight>
                  <wp:docPr id="4" name="Image 4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D3E">
              <w:rPr>
                <w:rFonts w:ascii="Calibri" w:eastAsia="Times New Roman" w:hAnsi="Calibri" w:cs="Times New Roman"/>
                <w:lang w:eastAsia="fr-FR"/>
              </w:rPr>
              <w:t>PREFET DU VAL DE MARNE</w:t>
            </w:r>
          </w:p>
        </w:tc>
        <w:tc>
          <w:tcPr>
            <w:tcW w:w="3260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45005" cy="817245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E5D3E" w:rsidRPr="00AE5D3E" w:rsidRDefault="00861F7E" w:rsidP="00861F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i/>
                <w:noProof/>
                <w:color w:val="FF0000"/>
                <w:lang w:eastAsia="fr-FR"/>
              </w:rPr>
              <w:drawing>
                <wp:inline distT="0" distB="0" distL="0" distR="0">
                  <wp:extent cx="1121134" cy="341906"/>
                  <wp:effectExtent l="0" t="0" r="317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50" cy="345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2A8">
              <w:rPr>
                <w:rFonts w:ascii="Calibri" w:eastAsia="Times New Roman" w:hAnsi="Calibri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526415</wp:posOffset>
                  </wp:positionV>
                  <wp:extent cx="756285" cy="720725"/>
                  <wp:effectExtent l="0" t="0" r="5715" b="3175"/>
                  <wp:wrapSquare wrapText="bothSides"/>
                  <wp:docPr id="5" name="Image 5" descr="Logo_Bonn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Bonn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7" w:type="dxa"/>
          </w:tcPr>
          <w:p w:rsidR="00AE5D3E" w:rsidRPr="00AE5D3E" w:rsidRDefault="00861F7E" w:rsidP="00AE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0155" cy="334010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Franklin Gothic Book" w:hAnsi="Franklin Gothic Book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251460</wp:posOffset>
                  </wp:positionV>
                  <wp:extent cx="716280" cy="658495"/>
                  <wp:effectExtent l="0" t="0" r="7620" b="8255"/>
                  <wp:wrapSquare wrapText="bothSides"/>
                  <wp:docPr id="6" name="Image 6" descr="logoC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C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5D3E" w:rsidRDefault="00AE5D3E" w:rsidP="0089443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</w:pPr>
      <w:r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 xml:space="preserve">                                                                                      </w:t>
      </w:r>
      <w:r w:rsidR="003602A8"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 xml:space="preserve">                       </w:t>
      </w:r>
      <w:r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 xml:space="preserve">     </w:t>
      </w:r>
    </w:p>
    <w:p w:rsidR="00AE5D3E" w:rsidRDefault="00AE5D3E" w:rsidP="00AE5D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</w:pPr>
    </w:p>
    <w:p w:rsidR="00AE5D3E" w:rsidRPr="00AE5D3E" w:rsidRDefault="00AE5D3E" w:rsidP="00AE5D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eastAsia="Times New Roman" w:hAnsi="Calibri Bold" w:cs="Calibri Bold"/>
          <w:i/>
          <w:color w:val="000000"/>
          <w:sz w:val="28"/>
          <w:szCs w:val="28"/>
          <w:lang w:eastAsia="fr-FR"/>
        </w:rPr>
      </w:pPr>
      <w:r w:rsidRPr="00AE5D3E"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>CONTRAT DE VILLE </w:t>
      </w:r>
      <w:r w:rsidR="00894432">
        <w:rPr>
          <w:rFonts w:ascii="Calibri Bold" w:hAnsi="Calibri Bold" w:cs="Calibri Bold"/>
          <w:color w:val="000000"/>
          <w:sz w:val="28"/>
          <w:szCs w:val="28"/>
        </w:rPr>
        <w:t>DE PLAINE CENTRALE – BONNEUIL-SUR-MARNE</w:t>
      </w:r>
    </w:p>
    <w:p w:rsidR="00AE5D3E" w:rsidRPr="00AE5D3E" w:rsidRDefault="00AE5D3E" w:rsidP="00AE5D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</w:pPr>
      <w:r w:rsidRPr="00AE5D3E"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>PROGRAMMATION 2017</w:t>
      </w:r>
    </w:p>
    <w:p w:rsidR="00AE5D3E" w:rsidRPr="00AE5D3E" w:rsidRDefault="00AE5D3E" w:rsidP="00AE5D3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D3E">
        <w:rPr>
          <w:rFonts w:ascii="Calibri Bold" w:eastAsia="Times New Roman" w:hAnsi="Calibri Bold" w:cs="Calibri Bold"/>
          <w:color w:val="000000"/>
          <w:sz w:val="28"/>
          <w:szCs w:val="28"/>
          <w:lang w:eastAsia="fr-FR"/>
        </w:rPr>
        <w:t>FICHE ACTION SYNTHETIQUE</w:t>
      </w:r>
    </w:p>
    <w:p w:rsidR="00AE5D3E" w:rsidRPr="00AE5D3E" w:rsidRDefault="00AE5D3E" w:rsidP="00AE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6482"/>
      </w:tblGrid>
      <w:tr w:rsidR="00AE5D3E" w:rsidRPr="00AE5D3E" w:rsidTr="00B82E6B">
        <w:trPr>
          <w:trHeight w:val="855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Nom du porteur</w:t>
            </w: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Ville : </w:t>
            </w:r>
          </w:p>
          <w:p w:rsidR="00AE5D3E" w:rsidRPr="00AE5D3E" w:rsidRDefault="00AE5D3E" w:rsidP="00AE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Service ou Association : </w:t>
            </w:r>
          </w:p>
        </w:tc>
      </w:tr>
      <w:tr w:rsidR="00AE5D3E" w:rsidRPr="00AE5D3E" w:rsidTr="00B82E6B">
        <w:trPr>
          <w:trHeight w:val="807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Adresse</w:t>
            </w: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AE5D3E" w:rsidRPr="00AE5D3E" w:rsidTr="00B82E6B">
        <w:trPr>
          <w:trHeight w:val="900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Territoire du projet</w:t>
            </w:r>
          </w:p>
        </w:tc>
        <w:tc>
          <w:tcPr>
            <w:tcW w:w="6482" w:type="dxa"/>
            <w:vAlign w:val="center"/>
          </w:tcPr>
          <w:p w:rsidR="00A41297" w:rsidRPr="00A41297" w:rsidRDefault="00AE5D3E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="008F7EA4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="00A41297"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Chantereine</w:t>
            </w:r>
            <w:r w:rsidR="008F7EA4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="008F7EA4"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Alfortville</w:t>
            </w:r>
            <w:r w:rsidR="008F7EA4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A41297" w:rsidRPr="00A41297" w:rsidRDefault="008F7EA4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Cité Fabien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Bonneuil-sur-Marne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A41297" w:rsidRDefault="008F7EA4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Les Bleuets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Créteil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8F7EA4" w:rsidRDefault="008F7EA4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Mont-Mesly - la Habette – Coteaux du sud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Créteil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8F7EA4" w:rsidRDefault="008F7EA4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Petit pré Sablières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Créteil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8F7EA4" w:rsidRPr="00A41297" w:rsidRDefault="008F7EA4" w:rsidP="00A41297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La Hêtraie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Limeil-Brévannes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  <w:p w:rsidR="00AE5D3E" w:rsidRPr="00AE5D3E" w:rsidRDefault="008F7EA4" w:rsidP="008F7EA4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Saint Martin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(</w:t>
            </w:r>
            <w:r w:rsidRPr="00A41297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Limeil-Brévannes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AE5D3E" w:rsidRPr="00AE5D3E" w:rsidTr="00B82E6B">
        <w:trPr>
          <w:trHeight w:val="900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Intitulé de l’action</w:t>
            </w: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E5D3E" w:rsidRPr="00AE5D3E" w:rsidTr="00B82E6B">
        <w:trPr>
          <w:trHeight w:val="823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Renouvellement de l’action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:rsidR="00AE5D3E" w:rsidRPr="00AE5D3E" w:rsidRDefault="00AE5D3E" w:rsidP="00AE5D3E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Oui</w:t>
            </w:r>
          </w:p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Non</w:t>
            </w:r>
          </w:p>
        </w:tc>
      </w:tr>
      <w:tr w:rsidR="00AE5D3E" w:rsidRPr="00AE5D3E" w:rsidTr="00B82E6B">
        <w:trPr>
          <w:trHeight w:val="1117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tabs>
                <w:tab w:val="center" w:pos="1863"/>
                <w:tab w:val="left" w:pos="2479"/>
              </w:tabs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ab/>
              <w:t>Pilier</w:t>
            </w: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ab/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:rsidR="00AE5D3E" w:rsidRPr="00AE5D3E" w:rsidRDefault="00AE5D3E" w:rsidP="00AE5D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Cohésion sociale </w:t>
            </w:r>
          </w:p>
          <w:p w:rsidR="00AE5D3E" w:rsidRPr="00AE5D3E" w:rsidRDefault="00AE5D3E" w:rsidP="00AE5D3E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Cadre de vie et renouvellement urbain</w:t>
            </w:r>
          </w:p>
          <w:p w:rsidR="00AE5D3E" w:rsidRPr="00AE5D3E" w:rsidRDefault="00AE5D3E" w:rsidP="00AE5D3E">
            <w:pPr>
              <w:tabs>
                <w:tab w:val="num" w:pos="974"/>
              </w:tabs>
              <w:spacing w:before="60" w:after="60" w:line="240" w:lineRule="auto"/>
              <w:ind w:right="221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Développement économique et emploi</w:t>
            </w:r>
          </w:p>
        </w:tc>
      </w:tr>
      <w:tr w:rsidR="00AE5D3E" w:rsidRPr="00AE5D3E" w:rsidTr="00227CF9">
        <w:trPr>
          <w:trHeight w:val="2608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F2F2F2"/>
          </w:tcPr>
          <w:p w:rsidR="00AE5D3E" w:rsidRPr="0018722B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sz w:val="21"/>
                <w:szCs w:val="21"/>
                <w:lang w:eastAsia="fr-FR"/>
              </w:rPr>
            </w:pPr>
            <w:r w:rsidRPr="0018722B">
              <w:rPr>
                <w:rFonts w:ascii="Calibri Bold" w:eastAsia="Times New Roman" w:hAnsi="Calibri Bold" w:cs="Calibri Bold"/>
                <w:sz w:val="21"/>
                <w:szCs w:val="21"/>
                <w:lang w:eastAsia="fr-FR"/>
              </w:rPr>
              <w:lastRenderedPageBreak/>
              <w:t xml:space="preserve"> </w:t>
            </w:r>
          </w:p>
          <w:p w:rsidR="00AE5D3E" w:rsidRPr="00AE5D3E" w:rsidRDefault="009C31E4" w:rsidP="009C31E4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18722B">
              <w:rPr>
                <w:rFonts w:ascii="Calibri Bold" w:hAnsi="Calibri Bold" w:cs="Calibri Bold"/>
                <w:sz w:val="21"/>
                <w:szCs w:val="21"/>
              </w:rPr>
              <w:t>O</w:t>
            </w:r>
            <w:r w:rsidR="0017401F" w:rsidRPr="0018722B">
              <w:rPr>
                <w:rFonts w:ascii="Calibri Bold" w:hAnsi="Calibri Bold" w:cs="Calibri Bold"/>
                <w:sz w:val="21"/>
                <w:szCs w:val="21"/>
              </w:rPr>
              <w:t>bjectifs stratégiques du</w:t>
            </w:r>
            <w:r w:rsidRPr="0018722B">
              <w:rPr>
                <w:rFonts w:ascii="Calibri Bold" w:hAnsi="Calibri Bold" w:cs="Calibri Bold"/>
                <w:sz w:val="21"/>
                <w:szCs w:val="21"/>
              </w:rPr>
              <w:t xml:space="preserve"> c</w:t>
            </w:r>
            <w:r w:rsidR="0017401F" w:rsidRPr="0018722B">
              <w:rPr>
                <w:rFonts w:ascii="Calibri Bold" w:hAnsi="Calibri Bold" w:cs="Calibri Bold"/>
                <w:sz w:val="21"/>
                <w:szCs w:val="21"/>
              </w:rPr>
              <w:t xml:space="preserve">ontrat de </w:t>
            </w:r>
            <w:r w:rsidRPr="0018722B">
              <w:rPr>
                <w:rFonts w:ascii="Calibri Bold" w:hAnsi="Calibri Bold" w:cs="Calibri Bold"/>
                <w:sz w:val="21"/>
                <w:szCs w:val="21"/>
              </w:rPr>
              <w:t>v</w:t>
            </w:r>
            <w:r w:rsidR="0017401F" w:rsidRPr="0018722B">
              <w:rPr>
                <w:rFonts w:ascii="Calibri Bold" w:hAnsi="Calibri Bold" w:cs="Calibri Bold"/>
                <w:sz w:val="21"/>
                <w:szCs w:val="21"/>
              </w:rPr>
              <w:t>ille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:rsidR="008F7EA4" w:rsidRPr="00861F7E" w:rsidRDefault="00AE5D3E" w:rsidP="00227CF9">
            <w:pPr>
              <w:tabs>
                <w:tab w:val="num" w:pos="974"/>
              </w:tabs>
              <w:spacing w:before="60" w:after="0" w:line="240" w:lineRule="auto"/>
              <w:ind w:right="22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Habitat, cadre de vie</w:t>
            </w:r>
          </w:p>
          <w:p w:rsidR="00AE5D3E" w:rsidRPr="00861F7E" w:rsidRDefault="00AE5D3E" w:rsidP="00227CF9">
            <w:pPr>
              <w:tabs>
                <w:tab w:val="num" w:pos="974"/>
              </w:tabs>
              <w:spacing w:before="60" w:after="0" w:line="240" w:lineRule="auto"/>
              <w:ind w:right="22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Activité économique d</w:t>
            </w:r>
            <w:r w:rsidR="00FD5A35" w:rsidRPr="00861F7E">
              <w:rPr>
                <w:rFonts w:cs="Arial"/>
                <w:sz w:val="24"/>
                <w:szCs w:val="24"/>
              </w:rPr>
              <w:t>ans l</w:t>
            </w:r>
            <w:r w:rsidR="00227CF9" w:rsidRPr="00861F7E">
              <w:rPr>
                <w:rFonts w:cs="Arial"/>
                <w:sz w:val="24"/>
                <w:szCs w:val="24"/>
              </w:rPr>
              <w:t>es quartiers</w:t>
            </w:r>
          </w:p>
          <w:p w:rsidR="008F7EA4" w:rsidRPr="00861F7E" w:rsidRDefault="00AE5D3E" w:rsidP="00227CF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Accès des habitants à une offre de formation</w:t>
            </w:r>
          </w:p>
          <w:p w:rsidR="00AE5D3E" w:rsidRPr="00861F7E" w:rsidRDefault="008F7EA4" w:rsidP="00227CF9">
            <w:pPr>
              <w:tabs>
                <w:tab w:val="num" w:pos="974"/>
              </w:tabs>
              <w:spacing w:before="60" w:after="0" w:line="240" w:lineRule="auto"/>
              <w:ind w:right="22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Accès et maintien dans l’emploi des habitants des quartiers</w:t>
            </w:r>
          </w:p>
          <w:p w:rsidR="00AE5D3E" w:rsidRPr="00861F7E" w:rsidRDefault="00AE5D3E" w:rsidP="00227CF9">
            <w:pPr>
              <w:tabs>
                <w:tab w:val="num" w:pos="974"/>
              </w:tabs>
              <w:spacing w:before="60" w:after="0" w:line="240" w:lineRule="auto"/>
              <w:ind w:right="221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Lutte contre l’isolement des publics fragiles et lien social</w:t>
            </w:r>
          </w:p>
          <w:p w:rsidR="00227CF9" w:rsidRPr="00861F7E" w:rsidRDefault="00AE5D3E" w:rsidP="00227CF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27CF9" w:rsidRPr="00861F7E">
              <w:rPr>
                <w:rFonts w:cs="Arial"/>
                <w:sz w:val="24"/>
                <w:szCs w:val="24"/>
              </w:rPr>
              <w:t>Réussite éducative</w:t>
            </w:r>
          </w:p>
          <w:p w:rsidR="00227CF9" w:rsidRPr="00861F7E" w:rsidRDefault="00227CF9" w:rsidP="00227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Accès aux activités culturelles</w:t>
            </w:r>
          </w:p>
          <w:p w:rsidR="00227CF9" w:rsidRPr="00861F7E" w:rsidRDefault="00227CF9" w:rsidP="00227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Accès aux activités sportives et de loisirs</w:t>
            </w:r>
          </w:p>
          <w:p w:rsidR="00227CF9" w:rsidRPr="00861F7E" w:rsidRDefault="00227CF9" w:rsidP="00227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D5A35"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Prévention de la délinquance et éducation à la citoyenneté </w:t>
            </w:r>
          </w:p>
          <w:p w:rsidR="00227CF9" w:rsidRPr="0018722B" w:rsidRDefault="00227CF9" w:rsidP="00FD5A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="00E46B31"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Accès aux soins </w:t>
            </w:r>
            <w:r w:rsidR="00FD5A35"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>et</w:t>
            </w:r>
            <w:r w:rsidRPr="00861F7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prévention santé</w:t>
            </w:r>
          </w:p>
        </w:tc>
      </w:tr>
      <w:tr w:rsidR="00AE5D3E" w:rsidRPr="00AE5D3E" w:rsidTr="00B82E6B">
        <w:trPr>
          <w:trHeight w:val="994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C5720A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i/>
                <w:color w:val="000000"/>
                <w:sz w:val="21"/>
                <w:szCs w:val="21"/>
                <w:lang w:eastAsia="fr-FR"/>
              </w:rPr>
            </w:pPr>
            <w:r w:rsidRPr="00C5720A">
              <w:rPr>
                <w:rFonts w:ascii="Calibri Bold" w:eastAsia="Times New Roman" w:hAnsi="Calibri Bold" w:cs="Calibri Bold"/>
                <w:i/>
                <w:color w:val="000000"/>
                <w:sz w:val="21"/>
                <w:szCs w:val="21"/>
                <w:lang w:eastAsia="fr-FR"/>
              </w:rPr>
              <w:t>Thème ACsé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</w:pPr>
            <w:r w:rsidRPr="00C5720A">
              <w:rPr>
                <w:rFonts w:ascii="Calibri" w:eastAsia="Times New Roman" w:hAnsi="Calibri" w:cs="Calibri Bold"/>
                <w:i/>
                <w:color w:val="000000"/>
                <w:sz w:val="21"/>
                <w:szCs w:val="21"/>
                <w:lang w:eastAsia="fr-FR"/>
              </w:rPr>
              <w:t>(Se référer à la nomenclature 2017)</w:t>
            </w:r>
          </w:p>
        </w:tc>
        <w:tc>
          <w:tcPr>
            <w:tcW w:w="6482" w:type="dxa"/>
            <w:vAlign w:val="center"/>
          </w:tcPr>
          <w:p w:rsidR="00AE5D3E" w:rsidRPr="00C5720A" w:rsidRDefault="00C5720A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i/>
                <w:color w:val="000000"/>
                <w:lang w:eastAsia="fr-FR"/>
              </w:rPr>
            </w:pPr>
            <w:r w:rsidRPr="00C5720A">
              <w:rPr>
                <w:rFonts w:ascii="Calibri" w:eastAsia="Times New Roman" w:hAnsi="Calibri" w:cs="Calibri Bold"/>
                <w:i/>
                <w:color w:val="000000"/>
                <w:lang w:eastAsia="fr-FR"/>
              </w:rPr>
              <w:t>En attente de la nomenclature</w:t>
            </w:r>
          </w:p>
        </w:tc>
      </w:tr>
      <w:tr w:rsidR="00AE5D3E" w:rsidRPr="00AE5D3E" w:rsidTr="00B82E6B">
        <w:trPr>
          <w:trHeight w:val="1267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Lieu(x) de déroulement de l’action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  <w:t xml:space="preserve">(dans quelle structure ? 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  <w:t>dans quel(s) quartier(s)?...)</w:t>
            </w:r>
          </w:p>
          <w:p w:rsidR="00AE5D3E" w:rsidRPr="00AE5D3E" w:rsidRDefault="00AE5D3E" w:rsidP="00AE5D3E">
            <w:pPr>
              <w:spacing w:after="0" w:line="240" w:lineRule="auto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</w:tc>
      </w:tr>
      <w:tr w:rsidR="00AE5D3E" w:rsidRPr="00AE5D3E" w:rsidTr="00B82E6B">
        <w:trPr>
          <w:trHeight w:val="811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Public visé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- Nombre de personnes concernées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- Origine géographique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Public issu du ou des quartier(s) réglementaire(s)</w:t>
            </w: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6F"/>
            </w:r>
            <w:r w:rsidRPr="00AE5D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E5D3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Public issu du ou des quartier(s) en veille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- S’il s’agit d’un public spécifique, le préciser (jeunes, femmes, familles, DELD, bénéficiaires du RSA, personnes handicapées…)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1080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Dates de déroulement de l’action 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  <w:t xml:space="preserve">(date de démarrage / date de fin / fréquence) </w:t>
            </w: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Date de démarrage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Date de fin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Durée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Fréquence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1080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Objectifs opérationnels de l’action 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1"/>
                <w:szCs w:val="21"/>
                <w:lang w:eastAsia="fr-FR"/>
              </w:rPr>
              <w:t>(3 maximum)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vAlign w:val="center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numPr>
                <w:ilvl w:val="0"/>
                <w:numId w:val="3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numPr>
                <w:ilvl w:val="0"/>
                <w:numId w:val="3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numPr>
                <w:ilvl w:val="0"/>
                <w:numId w:val="3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2172"/>
        </w:trPr>
        <w:tc>
          <w:tcPr>
            <w:tcW w:w="3866" w:type="dxa"/>
            <w:vMerge w:val="restart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Description synthétique de l’action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Contexte / Cadre général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2026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Déroulement de l’action / étapes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</w:tc>
      </w:tr>
      <w:tr w:rsidR="00AE5D3E" w:rsidRPr="00AE5D3E" w:rsidTr="00B82E6B">
        <w:trPr>
          <w:trHeight w:val="2172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Moyens mis en œuvre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70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  <w:vAlign w:val="center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A quel(s) besoin(s) cela répond-il ?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2512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Qui a identifié ce(s) besoin(s) ?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</w:tr>
      <w:tr w:rsidR="00AE5D3E" w:rsidRPr="00AE5D3E" w:rsidTr="00B82E6B">
        <w:trPr>
          <w:trHeight w:val="1531"/>
        </w:trPr>
        <w:tc>
          <w:tcPr>
            <w:tcW w:w="3866" w:type="dxa"/>
            <w:vMerge w:val="restart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Acteurs et partenaires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Personne responsable de l’action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Nom / Prénom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Fonction :</w:t>
            </w:r>
            <w:r w:rsidRPr="00AE5D3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Téléphone :</w:t>
            </w:r>
            <w:r w:rsidRPr="00AE5D3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Mail :</w:t>
            </w:r>
            <w:r w:rsidRPr="00AE5D3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</w:tc>
      </w:tr>
      <w:tr w:rsidR="00AE5D3E" w:rsidRPr="00AE5D3E" w:rsidTr="00B82E6B">
        <w:trPr>
          <w:trHeight w:val="1553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Intervenants sur l’action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-  </w:t>
            </w: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Nom / Prénom – Fonction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-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- </w:t>
            </w:r>
          </w:p>
        </w:tc>
      </w:tr>
      <w:tr w:rsidR="00AE5D3E" w:rsidRPr="00AE5D3E" w:rsidTr="00B82E6B">
        <w:trPr>
          <w:trHeight w:val="2505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Partenaires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- Services communaux :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- Partenaires extérieurs :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- Dispositifs mobilisables :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numPr>
                <w:ilvl w:val="0"/>
                <w:numId w:val="1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  <w:t>…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</w:tr>
      <w:tr w:rsidR="00AE5D3E" w:rsidRPr="00AE5D3E" w:rsidTr="00B82E6B">
        <w:trPr>
          <w:trHeight w:val="1074"/>
        </w:trPr>
        <w:tc>
          <w:tcPr>
            <w:tcW w:w="3866" w:type="dxa"/>
            <w:vMerge w:val="restart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Evaluation de l’action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Résultats attendus et indicateurs</w:t>
            </w: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 w:firstLine="708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Résultats attendus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</w:tr>
      <w:tr w:rsidR="00AE5D3E" w:rsidRPr="00AE5D3E" w:rsidTr="00B82E6B">
        <w:trPr>
          <w:trHeight w:val="1361"/>
        </w:trPr>
        <w:tc>
          <w:tcPr>
            <w:tcW w:w="3866" w:type="dxa"/>
            <w:vMerge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0"/>
                <w:szCs w:val="20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Indicateurs prévus pour l’action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</w:tc>
      </w:tr>
      <w:tr w:rsidR="00AE5D3E" w:rsidRPr="00AE5D3E" w:rsidTr="00B82E6B">
        <w:trPr>
          <w:trHeight w:val="2505"/>
        </w:trPr>
        <w:tc>
          <w:tcPr>
            <w:tcW w:w="3866" w:type="dxa"/>
            <w:shd w:val="clear" w:color="auto" w:fill="F2F2F2"/>
          </w:tcPr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Financement de l’action</w:t>
            </w:r>
          </w:p>
          <w:p w:rsidR="00AE5D3E" w:rsidRPr="00AE5D3E" w:rsidRDefault="00AE5D3E" w:rsidP="00AE5D3E">
            <w:pPr>
              <w:spacing w:after="0" w:line="240" w:lineRule="auto"/>
              <w:jc w:val="center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Nature et objet des postes de dépenses les plus significatifs (honoraires de prestataires, salaires, déplacements, etc.) :</w:t>
            </w:r>
          </w:p>
          <w:p w:rsidR="00AE5D3E" w:rsidRPr="00AE5D3E" w:rsidRDefault="00AE5D3E" w:rsidP="00AE5D3E">
            <w:pPr>
              <w:numPr>
                <w:ilvl w:val="0"/>
                <w:numId w:val="2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……… : 00,00 €</w:t>
            </w:r>
          </w:p>
          <w:p w:rsidR="00AE5D3E" w:rsidRPr="00AE5D3E" w:rsidRDefault="00AE5D3E" w:rsidP="00AE5D3E">
            <w:pPr>
              <w:numPr>
                <w:ilvl w:val="0"/>
                <w:numId w:val="2"/>
              </w:num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AE5D3E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……… : 00,00 €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Est-il prévu une participation financière des bénéficiaires (ou du public visé) de l’action ?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Pratiques tarifaires appliquées à l’action (gratuité, tarifs modulés, barème, prix unique, etc.)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Règles de répartition des charges indirectes affectées à l’action subventionnée (ex : quote-part ou pourcentage des loyers, des salaires, etc.)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autoSpaceDE w:val="0"/>
              <w:autoSpaceDN w:val="0"/>
              <w:adjustRightInd w:val="0"/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Quelles sont les contributions volontaires en nature affectées à la réalisation du projet ou de l’action subventionnée ? </w:t>
            </w:r>
            <w:r w:rsidRPr="00AE5D3E">
              <w:rPr>
                <w:rFonts w:ascii="Calibri Bold" w:eastAsia="Times New Roman" w:hAnsi="Calibri Bold" w:cs="Calibri Bold"/>
                <w:color w:val="000000"/>
                <w:sz w:val="20"/>
                <w:szCs w:val="20"/>
                <w:lang w:eastAsia="fr-FR"/>
              </w:rPr>
              <w:t>(</w:t>
            </w:r>
            <w:r w:rsidRPr="00AE5D3E">
              <w:rPr>
                <w:rFonts w:ascii="Calibri Bold" w:eastAsia="Times New Roman" w:hAnsi="Calibri Bold" w:cs="Calibri Bold"/>
                <w:i/>
                <w:color w:val="000000"/>
                <w:sz w:val="20"/>
                <w:szCs w:val="20"/>
                <w:lang w:eastAsia="fr-FR"/>
              </w:rPr>
              <w:t>Les « contributions volontaires » correspondent au bénévolat, aux mises à disposition gratuites de personnes et de biens meubles [matériel, véhicules, etc.] ou immeubles. Leur inscription en comptabilité n’est possible que si l’association dispose d’une information quantitative et valorisable sur ces contributions volontaires ainsi que de méthodes d’enregistrement fiables.)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 xml:space="preserve">Autres observations sur le budget prévisionnel de l’opération : 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120" w:line="240" w:lineRule="auto"/>
              <w:ind w:right="72"/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AE5D3E"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  <w:t>Expliquer et justifier les écarts significatifs éventuels entre le budget prévisionnel de l’action pour 2017 et celui de 2016 (notamment les augmentations) :</w:t>
            </w: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 Bold"/>
                <w:color w:val="000000"/>
                <w:sz w:val="24"/>
                <w:szCs w:val="24"/>
                <w:lang w:eastAsia="fr-FR"/>
              </w:rPr>
            </w:pPr>
          </w:p>
          <w:p w:rsidR="00AE5D3E" w:rsidRPr="00AE5D3E" w:rsidRDefault="00AE5D3E" w:rsidP="00AE5D3E">
            <w:pPr>
              <w:spacing w:after="0" w:line="240" w:lineRule="auto"/>
              <w:ind w:right="72"/>
              <w:jc w:val="both"/>
              <w:rPr>
                <w:rFonts w:ascii="Calibri Bold" w:eastAsia="Times New Roman" w:hAnsi="Calibri Bold" w:cs="Calibri Bold"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AE5D3E" w:rsidRPr="00AE5D3E" w:rsidRDefault="00AE5D3E" w:rsidP="00AE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Calibri" w:eastAsia="Times New Roman" w:hAnsi="Calibri" w:cs="Times New Roman"/>
          <w:b/>
          <w:color w:val="000080"/>
          <w:sz w:val="24"/>
          <w:szCs w:val="24"/>
          <w:u w:val="single"/>
          <w:lang w:eastAsia="fr-FR"/>
        </w:rPr>
      </w:pPr>
      <w:r w:rsidRPr="00AE5D3E">
        <w:rPr>
          <w:rFonts w:ascii="Calibri" w:eastAsia="Times New Roman" w:hAnsi="Calibri" w:cs="Times New Roman"/>
          <w:b/>
          <w:color w:val="000080"/>
          <w:sz w:val="24"/>
          <w:szCs w:val="24"/>
          <w:u w:val="single"/>
          <w:lang w:eastAsia="fr-FR"/>
        </w:rPr>
        <w:t>Cadre réservé à l’administration :</w:t>
      </w: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Calibri" w:eastAsia="Times New Roman" w:hAnsi="Calibri" w:cs="Times New Roman"/>
          <w:color w:val="000080"/>
          <w:sz w:val="16"/>
          <w:szCs w:val="16"/>
          <w:lang w:eastAsia="fr-FR"/>
        </w:rPr>
      </w:pP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</w:pP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>Avis du comité technique :</w:t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  <w:t>Date :</w:t>
      </w: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</w:pP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</w:pP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>Décision du comité de pilotage :</w:t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</w:r>
      <w:r w:rsidRPr="00AE5D3E">
        <w:rPr>
          <w:rFonts w:ascii="Calibri" w:eastAsia="Times New Roman" w:hAnsi="Calibri" w:cs="Times New Roman"/>
          <w:color w:val="000080"/>
          <w:sz w:val="24"/>
          <w:szCs w:val="24"/>
          <w:lang w:eastAsia="fr-FR"/>
        </w:rPr>
        <w:tab/>
        <w:t>Date :</w:t>
      </w:r>
    </w:p>
    <w:p w:rsidR="00AE5D3E" w:rsidRPr="00AE5D3E" w:rsidRDefault="00AE5D3E" w:rsidP="00AE5D3E">
      <w:pPr>
        <w:pBdr>
          <w:top w:val="single" w:sz="12" w:space="1" w:color="000080"/>
          <w:left w:val="single" w:sz="12" w:space="4" w:color="000080"/>
          <w:bottom w:val="single" w:sz="12" w:space="1" w:color="000080"/>
          <w:right w:val="single" w:sz="12" w:space="12" w:color="000080"/>
        </w:pBdr>
        <w:shd w:val="clear" w:color="auto" w:fill="CCFFFF"/>
        <w:spacing w:after="0" w:line="240" w:lineRule="auto"/>
        <w:ind w:left="-426" w:right="14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407" w:rsidRDefault="00436407"/>
    <w:sectPr w:rsidR="00436407" w:rsidSect="00E634BA">
      <w:headerReference w:type="default" r:id="rId13"/>
      <w:footerReference w:type="default" r:id="rId14"/>
      <w:pgSz w:w="11906" w:h="16838"/>
      <w:pgMar w:top="539" w:right="849" w:bottom="851" w:left="1418" w:header="1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7A" w:rsidRDefault="00321E7A">
      <w:pPr>
        <w:spacing w:after="0" w:line="240" w:lineRule="auto"/>
      </w:pPr>
      <w:r>
        <w:separator/>
      </w:r>
    </w:p>
  </w:endnote>
  <w:endnote w:type="continuationSeparator" w:id="0">
    <w:p w:rsidR="00321E7A" w:rsidRDefault="0032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4" w:rsidRPr="006B3C18" w:rsidRDefault="008F7EA4">
    <w:pPr>
      <w:pStyle w:val="Pieddepage"/>
      <w:jc w:val="right"/>
      <w:rPr>
        <w:rFonts w:ascii="Calibri" w:hAnsi="Calibri"/>
        <w:sz w:val="20"/>
        <w:szCs w:val="20"/>
      </w:rPr>
    </w:pPr>
    <w:r w:rsidRPr="006B3C18">
      <w:rPr>
        <w:rFonts w:ascii="Calibri" w:hAnsi="Calibri"/>
        <w:sz w:val="20"/>
        <w:szCs w:val="20"/>
      </w:rPr>
      <w:t xml:space="preserve">Page </w:t>
    </w:r>
    <w:r w:rsidR="002207A5" w:rsidRPr="006B3C18">
      <w:rPr>
        <w:rFonts w:ascii="Calibri" w:hAnsi="Calibri"/>
        <w:b/>
        <w:sz w:val="20"/>
        <w:szCs w:val="20"/>
      </w:rPr>
      <w:fldChar w:fldCharType="begin"/>
    </w:r>
    <w:r w:rsidRPr="006B3C18">
      <w:rPr>
        <w:rFonts w:ascii="Calibri" w:hAnsi="Calibri"/>
        <w:b/>
        <w:sz w:val="20"/>
        <w:szCs w:val="20"/>
      </w:rPr>
      <w:instrText>PAGE</w:instrText>
    </w:r>
    <w:r w:rsidR="002207A5" w:rsidRPr="006B3C18">
      <w:rPr>
        <w:rFonts w:ascii="Calibri" w:hAnsi="Calibri"/>
        <w:b/>
        <w:sz w:val="20"/>
        <w:szCs w:val="20"/>
      </w:rPr>
      <w:fldChar w:fldCharType="separate"/>
    </w:r>
    <w:r w:rsidR="0091568F">
      <w:rPr>
        <w:rFonts w:ascii="Calibri" w:hAnsi="Calibri"/>
        <w:b/>
        <w:noProof/>
        <w:sz w:val="20"/>
        <w:szCs w:val="20"/>
      </w:rPr>
      <w:t>1</w:t>
    </w:r>
    <w:r w:rsidR="002207A5" w:rsidRPr="006B3C18">
      <w:rPr>
        <w:rFonts w:ascii="Calibri" w:hAnsi="Calibri"/>
        <w:b/>
        <w:sz w:val="20"/>
        <w:szCs w:val="20"/>
      </w:rPr>
      <w:fldChar w:fldCharType="end"/>
    </w:r>
    <w:r w:rsidRPr="006B3C18">
      <w:rPr>
        <w:rFonts w:ascii="Calibri" w:hAnsi="Calibri"/>
        <w:sz w:val="20"/>
        <w:szCs w:val="20"/>
      </w:rPr>
      <w:t xml:space="preserve"> sur </w:t>
    </w:r>
    <w:r w:rsidR="002207A5" w:rsidRPr="006B3C18">
      <w:rPr>
        <w:rFonts w:ascii="Calibri" w:hAnsi="Calibri"/>
        <w:b/>
        <w:sz w:val="20"/>
        <w:szCs w:val="20"/>
      </w:rPr>
      <w:fldChar w:fldCharType="begin"/>
    </w:r>
    <w:r w:rsidRPr="006B3C18">
      <w:rPr>
        <w:rFonts w:ascii="Calibri" w:hAnsi="Calibri"/>
        <w:b/>
        <w:sz w:val="20"/>
        <w:szCs w:val="20"/>
      </w:rPr>
      <w:instrText>NUMPAGES</w:instrText>
    </w:r>
    <w:r w:rsidR="002207A5" w:rsidRPr="006B3C18">
      <w:rPr>
        <w:rFonts w:ascii="Calibri" w:hAnsi="Calibri"/>
        <w:b/>
        <w:sz w:val="20"/>
        <w:szCs w:val="20"/>
      </w:rPr>
      <w:fldChar w:fldCharType="separate"/>
    </w:r>
    <w:r w:rsidR="0091568F">
      <w:rPr>
        <w:rFonts w:ascii="Calibri" w:hAnsi="Calibri"/>
        <w:b/>
        <w:noProof/>
        <w:sz w:val="20"/>
        <w:szCs w:val="20"/>
      </w:rPr>
      <w:t>1</w:t>
    </w:r>
    <w:r w:rsidR="002207A5" w:rsidRPr="006B3C18">
      <w:rPr>
        <w:rFonts w:ascii="Calibri" w:hAnsi="Calibri"/>
        <w:b/>
        <w:sz w:val="20"/>
        <w:szCs w:val="20"/>
      </w:rPr>
      <w:fldChar w:fldCharType="end"/>
    </w:r>
  </w:p>
  <w:p w:rsidR="00722674" w:rsidRDefault="00321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7A" w:rsidRDefault="00321E7A">
      <w:pPr>
        <w:spacing w:after="0" w:line="240" w:lineRule="auto"/>
      </w:pPr>
      <w:r>
        <w:separator/>
      </w:r>
    </w:p>
  </w:footnote>
  <w:footnote w:type="continuationSeparator" w:id="0">
    <w:p w:rsidR="00321E7A" w:rsidRDefault="0032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4" w:rsidRDefault="008F7EA4" w:rsidP="00222D7E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:rsidR="00722674" w:rsidRPr="00842D91" w:rsidRDefault="00321E7A" w:rsidP="00E634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4F9B"/>
    <w:multiLevelType w:val="hybridMultilevel"/>
    <w:tmpl w:val="DA241E34"/>
    <w:lvl w:ilvl="0" w:tplc="67C21A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1E1"/>
    <w:multiLevelType w:val="hybridMultilevel"/>
    <w:tmpl w:val="C14E6D2C"/>
    <w:lvl w:ilvl="0" w:tplc="36F82034">
      <w:numFmt w:val="bullet"/>
      <w:lvlText w:val="-"/>
      <w:lvlJc w:val="left"/>
      <w:pPr>
        <w:ind w:left="720" w:hanging="360"/>
      </w:pPr>
      <w:rPr>
        <w:rFonts w:ascii="Calibri Bold" w:eastAsia="Times New Roman" w:hAnsi="Calibri Bold" w:cs="Calibr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73F"/>
    <w:multiLevelType w:val="hybridMultilevel"/>
    <w:tmpl w:val="E4AA0F02"/>
    <w:lvl w:ilvl="0" w:tplc="27BCB9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83971"/>
    <w:multiLevelType w:val="hybridMultilevel"/>
    <w:tmpl w:val="D0DC2D2E"/>
    <w:lvl w:ilvl="0" w:tplc="BC2EAD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E"/>
    <w:rsid w:val="00026F7D"/>
    <w:rsid w:val="0017401F"/>
    <w:rsid w:val="0018722B"/>
    <w:rsid w:val="002207A5"/>
    <w:rsid w:val="00227CF9"/>
    <w:rsid w:val="00321E7A"/>
    <w:rsid w:val="003602A8"/>
    <w:rsid w:val="00436407"/>
    <w:rsid w:val="00861F7E"/>
    <w:rsid w:val="00894432"/>
    <w:rsid w:val="008F7EA4"/>
    <w:rsid w:val="0091568F"/>
    <w:rsid w:val="009C31E4"/>
    <w:rsid w:val="00A41297"/>
    <w:rsid w:val="00A51072"/>
    <w:rsid w:val="00AE5D3E"/>
    <w:rsid w:val="00B52760"/>
    <w:rsid w:val="00C5720A"/>
    <w:rsid w:val="00C95DE7"/>
    <w:rsid w:val="00E46B31"/>
    <w:rsid w:val="00E61B2E"/>
    <w:rsid w:val="00F059EC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429F-7384-49C3-BD7A-F9677F64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E5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5D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5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E5D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CAPCVM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 Maelle</dc:creator>
  <cp:lastModifiedBy>Guillaume VERNEREY</cp:lastModifiedBy>
  <cp:revision>2</cp:revision>
  <cp:lastPrinted>2016-11-22T16:30:00Z</cp:lastPrinted>
  <dcterms:created xsi:type="dcterms:W3CDTF">2016-11-29T11:20:00Z</dcterms:created>
  <dcterms:modified xsi:type="dcterms:W3CDTF">2016-11-29T11:20:00Z</dcterms:modified>
</cp:coreProperties>
</file>