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0087E" w14:textId="77777777" w:rsidR="001E6415" w:rsidRPr="001E6415" w:rsidRDefault="00842B8A" w:rsidP="001E6415">
      <w:pPr>
        <w:widowControl/>
        <w:jc w:val="center"/>
        <w:rPr>
          <w:rFonts w:eastAsia="Times New Roman"/>
          <w:b/>
          <w:bCs/>
          <w:lang w:eastAsia="fr-FR"/>
        </w:rPr>
      </w:pPr>
      <w:r>
        <w:rPr>
          <w:b/>
          <w:bCs/>
          <w:noProof/>
          <w:lang w:eastAsia="fr-FR"/>
        </w:rPr>
        <w:drawing>
          <wp:inline distT="0" distB="0" distL="0" distR="0" wp14:anchorId="5A0D13B6" wp14:editId="42BA048F">
            <wp:extent cx="739140" cy="823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2A329" w14:textId="77777777" w:rsidR="001E6415" w:rsidRPr="001E6415" w:rsidRDefault="001E6415" w:rsidP="001E6415">
      <w:pPr>
        <w:widowControl/>
        <w:jc w:val="center"/>
        <w:rPr>
          <w:rFonts w:ascii="Times New Roman" w:hAnsi="Times New Roman" w:cs="Times New Roman"/>
          <w:b/>
          <w:bCs/>
          <w:lang w:eastAsia="fr-FR"/>
        </w:rPr>
      </w:pPr>
    </w:p>
    <w:p w14:paraId="6CFA507B" w14:textId="77777777" w:rsidR="001E6415" w:rsidRDefault="001E6415">
      <w:pPr>
        <w:widowControl/>
        <w:jc w:val="center"/>
        <w:rPr>
          <w:rFonts w:ascii="Times New Roman" w:hAnsi="Times New Roman" w:cs="Times New Roman"/>
          <w:b/>
          <w:bCs/>
        </w:rPr>
      </w:pPr>
    </w:p>
    <w:p w14:paraId="59EE70CC" w14:textId="77777777" w:rsidR="001E6415" w:rsidRDefault="001E6415">
      <w:pPr>
        <w:widowControl/>
        <w:jc w:val="center"/>
        <w:rPr>
          <w:rFonts w:ascii="Times New Roman" w:hAnsi="Times New Roman" w:cs="Times New Roman"/>
          <w:b/>
          <w:bCs/>
        </w:rPr>
      </w:pPr>
    </w:p>
    <w:p w14:paraId="2B6A3487" w14:textId="77777777" w:rsidR="00773227" w:rsidRDefault="00773227">
      <w:pPr>
        <w:pStyle w:val="RedTitre"/>
        <w:framePr w:wrap="auto"/>
        <w:widowControl/>
      </w:pPr>
      <w:r>
        <w:t xml:space="preserve"> MARCHES PUBLICS DE </w:t>
      </w:r>
      <w:r w:rsidR="007A5DA4">
        <w:t>PRESTATIONS INTELLECTUELLES</w:t>
      </w:r>
    </w:p>
    <w:p w14:paraId="246DE088" w14:textId="77777777" w:rsidR="00773227" w:rsidRDefault="00773227">
      <w:pPr>
        <w:widowControl/>
        <w:jc w:val="center"/>
        <w:rPr>
          <w:rFonts w:ascii="Times New Roman" w:hAnsi="Times New Roman" w:cs="Times New Roman"/>
          <w:b/>
          <w:bCs/>
        </w:rPr>
      </w:pPr>
    </w:p>
    <w:p w14:paraId="264B91CE" w14:textId="77777777" w:rsidR="00773227" w:rsidRDefault="00773227">
      <w:pPr>
        <w:widowControl/>
        <w:jc w:val="center"/>
        <w:rPr>
          <w:rFonts w:ascii="Times New Roman" w:hAnsi="Times New Roman" w:cs="Times New Roman"/>
          <w:b/>
          <w:bCs/>
        </w:rPr>
      </w:pPr>
    </w:p>
    <w:p w14:paraId="3C2561DB" w14:textId="77777777" w:rsidR="00773227" w:rsidRDefault="00773227">
      <w:pPr>
        <w:widowControl/>
        <w:jc w:val="center"/>
        <w:rPr>
          <w:rFonts w:ascii="Times New Roman" w:hAnsi="Times New Roman" w:cs="Times New Roman"/>
          <w:b/>
          <w:bCs/>
        </w:rPr>
      </w:pPr>
    </w:p>
    <w:p w14:paraId="0127D61F" w14:textId="77777777" w:rsidR="00773227" w:rsidRDefault="00773227">
      <w:pPr>
        <w:widowControl/>
        <w:jc w:val="center"/>
        <w:rPr>
          <w:rFonts w:ascii="Times New Roman" w:hAnsi="Times New Roman" w:cs="Times New Roman"/>
          <w:b/>
          <w:bCs/>
        </w:rPr>
      </w:pPr>
    </w:p>
    <w:p w14:paraId="704E0248" w14:textId="77777777" w:rsidR="00773227" w:rsidRDefault="00773227">
      <w:pPr>
        <w:pStyle w:val="RedNomDoc"/>
        <w:widowControl/>
      </w:pPr>
      <w:bookmarkStart w:id="0" w:name="_GoBack"/>
      <w:r>
        <w:t>CAHIER DES CLAUSES PARTICULIÈRES</w:t>
      </w:r>
      <w:bookmarkEnd w:id="0"/>
      <w:r>
        <w:t xml:space="preserve"> </w:t>
      </w:r>
    </w:p>
    <w:p w14:paraId="7BBA65A3" w14:textId="77777777" w:rsidR="00200276" w:rsidRDefault="00200276">
      <w:pPr>
        <w:pStyle w:val="RedNomDoc"/>
        <w:widowControl/>
      </w:pPr>
    </w:p>
    <w:p w14:paraId="38DA0FBB" w14:textId="77777777" w:rsidR="00773227" w:rsidRDefault="00773227">
      <w:pPr>
        <w:widowControl/>
        <w:jc w:val="center"/>
        <w:rPr>
          <w:rFonts w:ascii="Times New Roman" w:hAnsi="Times New Roman" w:cs="Times New Roman"/>
          <w:b/>
          <w:bCs/>
        </w:rPr>
      </w:pPr>
    </w:p>
    <w:p w14:paraId="209A59F8" w14:textId="77777777" w:rsidR="00773227" w:rsidRDefault="0032502E">
      <w:pPr>
        <w:widowControl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(</w:t>
      </w:r>
      <w:r w:rsidRPr="0032502E">
        <w:rPr>
          <w:b/>
          <w:bCs/>
          <w:sz w:val="30"/>
          <w:szCs w:val="30"/>
        </w:rPr>
        <w:t>C.C.P.</w:t>
      </w:r>
      <w:r>
        <w:rPr>
          <w:b/>
          <w:bCs/>
          <w:sz w:val="30"/>
          <w:szCs w:val="30"/>
        </w:rPr>
        <w:t>)</w:t>
      </w:r>
    </w:p>
    <w:p w14:paraId="5C7A3B2F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</w:p>
    <w:p w14:paraId="583D6DD6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</w:p>
    <w:p w14:paraId="47AB9CEF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</w:p>
    <w:p w14:paraId="1DB04FC6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  <w:r>
        <w:t>Le pouvoir adjudicateur : Commune de Créteil</w:t>
      </w:r>
    </w:p>
    <w:p w14:paraId="0FF11555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</w:p>
    <w:p w14:paraId="2ECC0C69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  <w:r>
        <w:t>Hôtel de Ville de Créteil</w:t>
      </w:r>
    </w:p>
    <w:p w14:paraId="6504EA44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  <w:r>
        <w:t>Place Salvador Allende</w:t>
      </w:r>
    </w:p>
    <w:p w14:paraId="089C0F8B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  <w:r>
        <w:t>94010 CRETEIL Cedex</w:t>
      </w:r>
    </w:p>
    <w:p w14:paraId="660CFCFE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</w:p>
    <w:p w14:paraId="1B5290A4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</w:p>
    <w:p w14:paraId="49839A6D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  <w:rPr>
          <w:u w:val="single"/>
        </w:rPr>
      </w:pPr>
    </w:p>
    <w:p w14:paraId="58C81FF0" w14:textId="77777777" w:rsidR="00200276" w:rsidRDefault="000A7627" w:rsidP="00200276">
      <w:pPr>
        <w:pStyle w:val="RedTitre1"/>
        <w:keepNext/>
        <w:framePr w:h="8236" w:hRule="exact" w:wrap="auto" w:y="956"/>
        <w:widowControl/>
        <w:shd w:val="pct5" w:color="auto" w:fill="auto"/>
      </w:pPr>
      <w:r>
        <w:t xml:space="preserve">Établi en application du code de la commande publique publié le 5 décembre 2018 </w:t>
      </w:r>
      <w:r w:rsidR="00200276">
        <w:t>et du CCAG Prestations intellectuelles, relatif à :</w:t>
      </w:r>
    </w:p>
    <w:p w14:paraId="107E19F3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  <w:rPr>
          <w:u w:val="single"/>
        </w:rPr>
      </w:pPr>
    </w:p>
    <w:p w14:paraId="50B637FF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  <w:rPr>
          <w:u w:val="single"/>
        </w:rPr>
      </w:pPr>
    </w:p>
    <w:p w14:paraId="0656A4F1" w14:textId="77777777" w:rsidR="00621A44" w:rsidRDefault="00551109" w:rsidP="00621A44">
      <w:pPr>
        <w:pStyle w:val="RedTitre1"/>
        <w:keepNext/>
        <w:framePr w:h="8236" w:hRule="exact" w:wrap="auto" w:y="956"/>
        <w:widowControl/>
        <w:shd w:val="pct5" w:color="auto" w:fill="auto"/>
        <w:rPr>
          <w:caps/>
          <w:sz w:val="24"/>
          <w:szCs w:val="32"/>
        </w:rPr>
      </w:pPr>
      <w:r>
        <w:rPr>
          <w:caps/>
          <w:sz w:val="24"/>
          <w:szCs w:val="32"/>
        </w:rPr>
        <w:t xml:space="preserve">ETUDE </w:t>
      </w:r>
      <w:r w:rsidR="00621A44">
        <w:rPr>
          <w:caps/>
          <w:sz w:val="24"/>
          <w:szCs w:val="32"/>
        </w:rPr>
        <w:t xml:space="preserve">STRUCTURE DE LA REPRISE EN SOUS-œuvre </w:t>
      </w:r>
    </w:p>
    <w:p w14:paraId="798F1EBB" w14:textId="553FA981" w:rsidR="00200276" w:rsidRPr="00761FFF" w:rsidRDefault="00621A44" w:rsidP="00621A44">
      <w:pPr>
        <w:pStyle w:val="RedTitre1"/>
        <w:keepNext/>
        <w:framePr w:h="8236" w:hRule="exact" w:wrap="auto" w:y="956"/>
        <w:widowControl/>
        <w:shd w:val="pct5" w:color="auto" w:fill="auto"/>
        <w:rPr>
          <w:caps/>
          <w:sz w:val="24"/>
          <w:szCs w:val="32"/>
        </w:rPr>
      </w:pPr>
      <w:r>
        <w:rPr>
          <w:caps/>
          <w:sz w:val="24"/>
          <w:szCs w:val="32"/>
        </w:rPr>
        <w:t>DE L’ECOLE GASTON DEFFERRE</w:t>
      </w:r>
    </w:p>
    <w:p w14:paraId="029AD7C2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</w:p>
    <w:p w14:paraId="0953EFA4" w14:textId="77777777" w:rsidR="00200276" w:rsidRDefault="00200276" w:rsidP="00200276">
      <w:pPr>
        <w:pStyle w:val="RedTitre1"/>
        <w:keepNext/>
        <w:framePr w:h="8236" w:hRule="exact" w:wrap="auto" w:y="956"/>
        <w:widowControl/>
        <w:shd w:val="pct5" w:color="auto" w:fill="auto"/>
      </w:pPr>
    </w:p>
    <w:p w14:paraId="741D28F7" w14:textId="77777777" w:rsidR="00C21310" w:rsidRDefault="00C21310" w:rsidP="00C21310">
      <w:pPr>
        <w:pStyle w:val="RedTitre1"/>
        <w:keepNext/>
        <w:framePr w:h="8236" w:hRule="exact" w:wrap="auto" w:y="956"/>
        <w:widowControl/>
        <w:shd w:val="pct5" w:color="auto" w:fill="auto"/>
      </w:pPr>
      <w:r>
        <w:t>La procédure utilisée est la suivante :</w:t>
      </w:r>
    </w:p>
    <w:p w14:paraId="1DB97A05" w14:textId="77777777" w:rsidR="00C21310" w:rsidRDefault="00C21310" w:rsidP="00C21310">
      <w:pPr>
        <w:pStyle w:val="RedTitre1"/>
        <w:keepNext/>
        <w:framePr w:h="8236" w:hRule="exact" w:wrap="auto" w:y="956"/>
        <w:widowControl/>
        <w:shd w:val="pct5" w:color="auto" w:fill="auto"/>
      </w:pPr>
    </w:p>
    <w:p w14:paraId="6F8AC48A" w14:textId="77777777" w:rsidR="008A1BE0" w:rsidRPr="00BC4CAF" w:rsidRDefault="008A1BE0" w:rsidP="008A1BE0">
      <w:pPr>
        <w:keepNext/>
        <w:framePr w:h="8236" w:hRule="exact" w:hSpace="142" w:wrap="auto" w:vAnchor="text" w:hAnchor="text" w:xAlign="center" w:y="956"/>
        <w:widowControl/>
        <w:shd w:val="pct5" w:color="auto" w:fill="auto"/>
        <w:jc w:val="center"/>
        <w:rPr>
          <w:bCs/>
          <w:sz w:val="22"/>
          <w:szCs w:val="22"/>
        </w:rPr>
      </w:pPr>
      <w:r w:rsidRPr="00BC4CAF">
        <w:rPr>
          <w:bCs/>
          <w:sz w:val="22"/>
          <w:szCs w:val="22"/>
        </w:rPr>
        <w:t>Procédure adaptée en application d</w:t>
      </w:r>
      <w:r w:rsidRPr="00BC4CAF">
        <w:rPr>
          <w:bCs/>
          <w:color w:val="000000"/>
          <w:sz w:val="22"/>
          <w:szCs w:val="22"/>
        </w:rPr>
        <w:t xml:space="preserve">e l’article R2123-1 du </w:t>
      </w:r>
      <w:r w:rsidRPr="00BC4CAF">
        <w:rPr>
          <w:bCs/>
          <w:sz w:val="22"/>
          <w:szCs w:val="22"/>
        </w:rPr>
        <w:t>code de la commande publique</w:t>
      </w:r>
    </w:p>
    <w:p w14:paraId="39A2E136" w14:textId="77777777" w:rsidR="001304C2" w:rsidRDefault="001304C2" w:rsidP="00200276">
      <w:pPr>
        <w:keepNext/>
        <w:framePr w:h="8236" w:hRule="exact" w:hSpace="142" w:wrap="auto" w:vAnchor="text" w:hAnchor="text" w:xAlign="center" w:y="956"/>
        <w:widowControl/>
        <w:shd w:val="pct5" w:color="auto" w:fill="auto"/>
        <w:jc w:val="center"/>
        <w:rPr>
          <w:b/>
          <w:color w:val="000000"/>
          <w:sz w:val="22"/>
          <w:szCs w:val="22"/>
        </w:rPr>
      </w:pPr>
    </w:p>
    <w:p w14:paraId="38A6B0DB" w14:textId="77777777" w:rsidR="001304C2" w:rsidRDefault="001304C2" w:rsidP="00200276">
      <w:pPr>
        <w:keepNext/>
        <w:framePr w:h="8236" w:hRule="exact" w:hSpace="142" w:wrap="auto" w:vAnchor="text" w:hAnchor="text" w:xAlign="center" w:y="956"/>
        <w:widowControl/>
        <w:shd w:val="pct5" w:color="auto" w:fill="auto"/>
        <w:jc w:val="center"/>
        <w:rPr>
          <w:b/>
          <w:color w:val="000000"/>
          <w:sz w:val="22"/>
          <w:szCs w:val="22"/>
        </w:rPr>
      </w:pPr>
    </w:p>
    <w:p w14:paraId="6DDB8C09" w14:textId="77777777" w:rsidR="001E6DA4" w:rsidRDefault="001E6DA4" w:rsidP="001E6DA4">
      <w:pPr>
        <w:pStyle w:val="RedTitre1"/>
        <w:keepNext/>
        <w:framePr w:h="8236" w:hRule="exact" w:wrap="auto" w:y="956"/>
        <w:widowControl/>
        <w:shd w:val="pct5" w:color="auto" w:fill="auto"/>
      </w:pPr>
    </w:p>
    <w:p w14:paraId="1A98243E" w14:textId="77777777" w:rsidR="00200276" w:rsidRPr="003A6E9D" w:rsidRDefault="00200276" w:rsidP="00200276">
      <w:pPr>
        <w:keepNext/>
        <w:framePr w:h="8236" w:hRule="exact" w:hSpace="142" w:wrap="auto" w:vAnchor="text" w:hAnchor="text" w:xAlign="center" w:y="956"/>
        <w:widowControl/>
        <w:shd w:val="pct5" w:color="auto" w:fill="auto"/>
        <w:jc w:val="center"/>
        <w:rPr>
          <w:b/>
          <w:bCs/>
          <w:sz w:val="22"/>
          <w:szCs w:val="22"/>
        </w:rPr>
      </w:pPr>
    </w:p>
    <w:p w14:paraId="59B31273" w14:textId="77777777" w:rsidR="00200276" w:rsidRDefault="00200276">
      <w:pPr>
        <w:widowControl/>
        <w:jc w:val="center"/>
        <w:rPr>
          <w:b/>
          <w:bCs/>
          <w:sz w:val="30"/>
          <w:szCs w:val="30"/>
        </w:rPr>
      </w:pPr>
    </w:p>
    <w:p w14:paraId="45D79AE5" w14:textId="77777777" w:rsidR="00773227" w:rsidRDefault="00773227">
      <w:pPr>
        <w:widowControl/>
        <w:jc w:val="center"/>
        <w:rPr>
          <w:b/>
          <w:bCs/>
        </w:rPr>
      </w:pPr>
    </w:p>
    <w:p w14:paraId="7B5E2A37" w14:textId="77777777" w:rsidR="00773227" w:rsidRDefault="00773227" w:rsidP="0032502E">
      <w:pPr>
        <w:pStyle w:val="RedNomDoc"/>
        <w:keepNext/>
        <w:widowControl/>
      </w:pPr>
      <w:r>
        <w:lastRenderedPageBreak/>
        <w:t xml:space="preserve">CAHIER DES CLAUSES PARTICULIÈRES </w:t>
      </w:r>
    </w:p>
    <w:p w14:paraId="668676D1" w14:textId="77777777" w:rsidR="00773227" w:rsidRDefault="00773227">
      <w:pPr>
        <w:keepNext/>
        <w:widowControl/>
        <w:rPr>
          <w:rFonts w:ascii="Times New Roman" w:hAnsi="Times New Roman" w:cs="Times New Roman"/>
        </w:rPr>
      </w:pPr>
    </w:p>
    <w:p w14:paraId="4F890D10" w14:textId="77777777" w:rsidR="00773227" w:rsidRDefault="00773227">
      <w:pPr>
        <w:keepNext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SOMMAIRE</w:t>
      </w:r>
    </w:p>
    <w:p w14:paraId="57C6F02F" w14:textId="77777777" w:rsidR="00773227" w:rsidRDefault="00773227">
      <w:pPr>
        <w:keepNext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91EF5" w14:textId="77777777" w:rsidR="00773227" w:rsidRPr="001E6415" w:rsidRDefault="00773227">
      <w:pPr>
        <w:keepNext/>
        <w:widowControl/>
        <w:rPr>
          <w:rFonts w:ascii="Times New Roman" w:hAnsi="Times New Roman" w:cs="Times New Roman"/>
        </w:rPr>
      </w:pPr>
    </w:p>
    <w:p w14:paraId="4125555A" w14:textId="77777777" w:rsidR="00773227" w:rsidRPr="001E6415" w:rsidRDefault="00773227">
      <w:r w:rsidRPr="001E6415">
        <w:t>1. - Objet du marché et intervenants</w:t>
      </w:r>
    </w:p>
    <w:p w14:paraId="504827F3" w14:textId="77777777" w:rsidR="00773227" w:rsidRPr="00E17F28" w:rsidRDefault="00773227">
      <w:r w:rsidRPr="00E17F28">
        <w:t xml:space="preserve">    1.1 - Objet du marché</w:t>
      </w:r>
    </w:p>
    <w:p w14:paraId="7B316F56" w14:textId="77777777" w:rsidR="00773227" w:rsidRPr="001E6415" w:rsidRDefault="00773227">
      <w:r w:rsidRPr="001E6415">
        <w:t xml:space="preserve">    1.2 - Intervenants</w:t>
      </w:r>
    </w:p>
    <w:p w14:paraId="3289432F" w14:textId="77777777" w:rsidR="00773227" w:rsidRPr="001E6415" w:rsidRDefault="00773227">
      <w:r w:rsidRPr="001E6415">
        <w:t>2. - Décomposition du marché</w:t>
      </w:r>
    </w:p>
    <w:p w14:paraId="56E32F2D" w14:textId="77777777" w:rsidR="00773227" w:rsidRPr="001E6415" w:rsidRDefault="00773227">
      <w:r w:rsidRPr="001E6415">
        <w:t xml:space="preserve">    2.1 - Allotissement</w:t>
      </w:r>
    </w:p>
    <w:p w14:paraId="6495A7AA" w14:textId="77777777" w:rsidR="00773227" w:rsidRPr="001E6415" w:rsidRDefault="00773227">
      <w:r w:rsidRPr="001E6415">
        <w:t xml:space="preserve">    2.2 - Forme du marché</w:t>
      </w:r>
    </w:p>
    <w:p w14:paraId="5C4E0830" w14:textId="77777777" w:rsidR="00773227" w:rsidRPr="001E6415" w:rsidRDefault="00773227">
      <w:r w:rsidRPr="001E6415">
        <w:t>3. - Obligations du titulaire</w:t>
      </w:r>
    </w:p>
    <w:p w14:paraId="389CF4B3" w14:textId="77777777" w:rsidR="00773227" w:rsidRPr="001E6415" w:rsidRDefault="00773227">
      <w:r w:rsidRPr="001E6415">
        <w:t xml:space="preserve">    3.1 - Pièces contractuelles</w:t>
      </w:r>
    </w:p>
    <w:p w14:paraId="78645A01" w14:textId="77777777" w:rsidR="00773227" w:rsidRPr="001E6415" w:rsidRDefault="00773227">
      <w:r w:rsidRPr="001E6415">
        <w:t xml:space="preserve">    3.2 - Protection de la main d'</w:t>
      </w:r>
      <w:r w:rsidR="001E6415" w:rsidRPr="001E6415">
        <w:t>œuvre</w:t>
      </w:r>
      <w:r w:rsidRPr="001E6415">
        <w:t xml:space="preserve"> et clause sociale</w:t>
      </w:r>
    </w:p>
    <w:p w14:paraId="3CDDD68B" w14:textId="77777777" w:rsidR="00773227" w:rsidRPr="001E6415" w:rsidRDefault="00773227">
      <w:r w:rsidRPr="001E6415">
        <w:t xml:space="preserve">    3.3 - Protection de l'environnement</w:t>
      </w:r>
    </w:p>
    <w:p w14:paraId="257C67D7" w14:textId="77777777" w:rsidR="00773227" w:rsidRPr="001E6415" w:rsidRDefault="00773227">
      <w:r w:rsidRPr="001E6415">
        <w:t xml:space="preserve">    3.4 - Réparation des dommages</w:t>
      </w:r>
    </w:p>
    <w:p w14:paraId="30A878AD" w14:textId="77777777" w:rsidR="00773227" w:rsidRPr="001E6415" w:rsidRDefault="00773227">
      <w:r w:rsidRPr="001E6415">
        <w:t xml:space="preserve">    3.5 - Assurances</w:t>
      </w:r>
    </w:p>
    <w:p w14:paraId="4A2A48F5" w14:textId="77777777" w:rsidR="00773227" w:rsidRPr="001E6415" w:rsidRDefault="00773227">
      <w:r w:rsidRPr="001E6415">
        <w:t xml:space="preserve">    3.6 - Autres obligations</w:t>
      </w:r>
    </w:p>
    <w:p w14:paraId="533DBD1D" w14:textId="77777777" w:rsidR="00773227" w:rsidRPr="001E6415" w:rsidRDefault="00773227">
      <w:r w:rsidRPr="001E6415">
        <w:t>4. - Durée du marché - Délai d'exécution des prestations</w:t>
      </w:r>
    </w:p>
    <w:p w14:paraId="028CE0C6" w14:textId="77777777" w:rsidR="00773227" w:rsidRPr="001E6415" w:rsidRDefault="00773227">
      <w:r w:rsidRPr="001E6415">
        <w:t xml:space="preserve">    4.1 - Durée du marché - Délai d'exécution</w:t>
      </w:r>
    </w:p>
    <w:p w14:paraId="7197BA3C" w14:textId="77777777" w:rsidR="00773227" w:rsidRPr="001E6415" w:rsidRDefault="00773227">
      <w:r w:rsidRPr="001E6415">
        <w:t xml:space="preserve">    4.2 - Exécution complémentaire </w:t>
      </w:r>
    </w:p>
    <w:p w14:paraId="64D07361" w14:textId="77777777" w:rsidR="00773227" w:rsidRPr="001E6415" w:rsidRDefault="00773227">
      <w:r w:rsidRPr="001E6415">
        <w:t xml:space="preserve">    4.3 - Délais et pénalités pour la phase études</w:t>
      </w:r>
    </w:p>
    <w:p w14:paraId="2BE72A14" w14:textId="77777777" w:rsidR="00773227" w:rsidRPr="001E6415" w:rsidRDefault="00773227">
      <w:r w:rsidRPr="001E6415">
        <w:t xml:space="preserve">    4.4 - Délais et pénalités pour la phase travaux</w:t>
      </w:r>
    </w:p>
    <w:p w14:paraId="5E4612F0" w14:textId="77777777" w:rsidR="00773227" w:rsidRPr="001E6415" w:rsidRDefault="00773227">
      <w:r w:rsidRPr="001E6415">
        <w:t xml:space="preserve">    4.5 - Primes pour réalisation anticipée des prestations </w:t>
      </w:r>
    </w:p>
    <w:p w14:paraId="41515A94" w14:textId="77777777" w:rsidR="00773227" w:rsidRPr="001E6415" w:rsidRDefault="00773227">
      <w:r w:rsidRPr="001E6415">
        <w:t>5. - Prix et règlement</w:t>
      </w:r>
    </w:p>
    <w:p w14:paraId="690CADFD" w14:textId="77777777" w:rsidR="00773227" w:rsidRPr="001E6415" w:rsidRDefault="00773227">
      <w:r w:rsidRPr="001E6415">
        <w:t xml:space="preserve">    5.1 - Contenu des prix</w:t>
      </w:r>
    </w:p>
    <w:p w14:paraId="267BB507" w14:textId="77777777" w:rsidR="00773227" w:rsidRPr="001E6415" w:rsidRDefault="00773227">
      <w:r w:rsidRPr="001E6415">
        <w:t xml:space="preserve">    5.2 - Variation des prix</w:t>
      </w:r>
    </w:p>
    <w:p w14:paraId="72DC9984" w14:textId="77777777" w:rsidR="00773227" w:rsidRPr="001E6415" w:rsidRDefault="00773227">
      <w:r w:rsidRPr="001E6415">
        <w:t xml:space="preserve">    5.3 - Modalités de règlement</w:t>
      </w:r>
    </w:p>
    <w:p w14:paraId="13FA6434" w14:textId="77777777" w:rsidR="00773227" w:rsidRPr="001E6415" w:rsidRDefault="00773227">
      <w:r w:rsidRPr="001E6415">
        <w:t xml:space="preserve">    5.4 - Périodicité des paiements</w:t>
      </w:r>
    </w:p>
    <w:p w14:paraId="07E2CD20" w14:textId="77777777" w:rsidR="00773227" w:rsidRPr="001E6415" w:rsidRDefault="00773227">
      <w:r w:rsidRPr="001E6415">
        <w:t xml:space="preserve">    5.5 - Avance</w:t>
      </w:r>
    </w:p>
    <w:p w14:paraId="22E3FAE0" w14:textId="77777777" w:rsidR="00773227" w:rsidRPr="001E6415" w:rsidRDefault="00773227">
      <w:r w:rsidRPr="001E6415">
        <w:t xml:space="preserve">    5.6 - Sûretés</w:t>
      </w:r>
    </w:p>
    <w:p w14:paraId="1F1C2A56" w14:textId="77777777" w:rsidR="00773227" w:rsidRPr="001E6415" w:rsidRDefault="00773227">
      <w:r w:rsidRPr="001E6415">
        <w:t xml:space="preserve">    5.7 - Pénalités diverses</w:t>
      </w:r>
    </w:p>
    <w:p w14:paraId="1690D93F" w14:textId="77777777" w:rsidR="00773227" w:rsidRPr="001E6415" w:rsidRDefault="00773227">
      <w:r w:rsidRPr="001E6415">
        <w:t>6. - Rémunération du maître d'</w:t>
      </w:r>
      <w:r w:rsidR="001E6415" w:rsidRPr="001E6415">
        <w:t>œuvre</w:t>
      </w:r>
    </w:p>
    <w:p w14:paraId="4DEAFB9C" w14:textId="77777777" w:rsidR="00773227" w:rsidRPr="001E6415" w:rsidRDefault="00773227">
      <w:r w:rsidRPr="001E6415">
        <w:t xml:space="preserve">    6.1 - Détermination de la rémunération</w:t>
      </w:r>
    </w:p>
    <w:p w14:paraId="4AC37294" w14:textId="77777777" w:rsidR="00773227" w:rsidRPr="001E6415" w:rsidRDefault="00773227">
      <w:r w:rsidRPr="001E6415">
        <w:t xml:space="preserve">    6.2 - Rémunération des éléments</w:t>
      </w:r>
    </w:p>
    <w:p w14:paraId="470F689D" w14:textId="77777777" w:rsidR="00773227" w:rsidRPr="001E6415" w:rsidRDefault="00773227">
      <w:r w:rsidRPr="001E6415">
        <w:t xml:space="preserve">    6.3 - Coût prévisionnel des travaux</w:t>
      </w:r>
    </w:p>
    <w:p w14:paraId="352D2880" w14:textId="77777777" w:rsidR="00773227" w:rsidRPr="001E6415" w:rsidRDefault="00773227">
      <w:r w:rsidRPr="001E6415">
        <w:t xml:space="preserve">    6.4 - Tolérance sur le coût prévisionnel des travaux</w:t>
      </w:r>
    </w:p>
    <w:p w14:paraId="20778BB2" w14:textId="77777777" w:rsidR="00773227" w:rsidRPr="001E6415" w:rsidRDefault="00773227">
      <w:r w:rsidRPr="001E6415">
        <w:t xml:space="preserve">    6.5 - Coût de référence des travaux</w:t>
      </w:r>
    </w:p>
    <w:p w14:paraId="2536F34C" w14:textId="77777777" w:rsidR="00773227" w:rsidRPr="001E6415" w:rsidRDefault="00773227">
      <w:r w:rsidRPr="001E6415">
        <w:t xml:space="preserve">    6.6 - Coût de réalisation des travaux</w:t>
      </w:r>
    </w:p>
    <w:p w14:paraId="482076F6" w14:textId="77777777" w:rsidR="00773227" w:rsidRPr="001E6415" w:rsidRDefault="00773227">
      <w:r w:rsidRPr="001E6415">
        <w:t xml:space="preserve">    6.7 - Tolérance sur le coût de réalisation des travaux</w:t>
      </w:r>
    </w:p>
    <w:p w14:paraId="208098BB" w14:textId="77777777" w:rsidR="00773227" w:rsidRPr="001E6415" w:rsidRDefault="00773227">
      <w:r w:rsidRPr="001E6415">
        <w:t xml:space="preserve">    6.8 - Comparaison entre réalité et tolérance</w:t>
      </w:r>
    </w:p>
    <w:p w14:paraId="006FFDDA" w14:textId="77777777" w:rsidR="00773227" w:rsidRPr="001E6415" w:rsidRDefault="00773227">
      <w:r w:rsidRPr="001E6415">
        <w:t xml:space="preserve">    6.9 - Pénalités pour dépassement du seuil de tolérance</w:t>
      </w:r>
    </w:p>
    <w:p w14:paraId="636A4559" w14:textId="77777777" w:rsidR="00773227" w:rsidRPr="001E6415" w:rsidRDefault="00773227">
      <w:r w:rsidRPr="001E6415">
        <w:t xml:space="preserve">    6.1</w:t>
      </w:r>
      <w:r w:rsidR="00954074">
        <w:t>0</w:t>
      </w:r>
      <w:r w:rsidRPr="001E6415">
        <w:t xml:space="preserve"> - Mesures conservatoires</w:t>
      </w:r>
    </w:p>
    <w:p w14:paraId="7EF3472A" w14:textId="77777777" w:rsidR="00773227" w:rsidRPr="001E6415" w:rsidRDefault="00773227">
      <w:r w:rsidRPr="001E6415">
        <w:t>7. - Conditions d'exécution des prestations</w:t>
      </w:r>
    </w:p>
    <w:p w14:paraId="55FE07C6" w14:textId="77777777" w:rsidR="00773227" w:rsidRPr="001E6415" w:rsidRDefault="00773227">
      <w:r w:rsidRPr="001E6415">
        <w:t xml:space="preserve">    7.1 - Lieu d'exécution</w:t>
      </w:r>
    </w:p>
    <w:p w14:paraId="0D7D17F7" w14:textId="77777777" w:rsidR="00773227" w:rsidRPr="001E6415" w:rsidRDefault="00773227">
      <w:r w:rsidRPr="001E6415">
        <w:t xml:space="preserve">    7.2 - Ordres de service</w:t>
      </w:r>
    </w:p>
    <w:p w14:paraId="130D1AD3" w14:textId="77777777" w:rsidR="00773227" w:rsidRPr="001E6415" w:rsidRDefault="00DA1AC5">
      <w:r>
        <w:t>7.3</w:t>
      </w:r>
      <w:r w:rsidR="001E6FE7">
        <w:t>–Protection de la main d’œuvre et conditions de travail</w:t>
      </w:r>
    </w:p>
    <w:p w14:paraId="78CADE0D" w14:textId="77777777" w:rsidR="00773227" w:rsidRPr="001E6415" w:rsidRDefault="00773227">
      <w:r w:rsidRPr="001E6415">
        <w:t xml:space="preserve">    7.</w:t>
      </w:r>
      <w:r w:rsidR="00DA1AC5">
        <w:t>4</w:t>
      </w:r>
      <w:r w:rsidR="001E6FE7">
        <w:t>–Suivi de l’exécution des travaux</w:t>
      </w:r>
    </w:p>
    <w:p w14:paraId="19B58AEB" w14:textId="77777777" w:rsidR="00773227" w:rsidRPr="001E6415" w:rsidRDefault="00773227">
      <w:r w:rsidRPr="001E6415">
        <w:t xml:space="preserve">    7.</w:t>
      </w:r>
      <w:r w:rsidR="00DA1AC5">
        <w:t>5</w:t>
      </w:r>
      <w:r w:rsidR="001E6FE7">
        <w:t>–Arrêt de l’exécution des prestations</w:t>
      </w:r>
    </w:p>
    <w:p w14:paraId="649F05F4" w14:textId="77777777" w:rsidR="00773227" w:rsidRPr="001E6415" w:rsidRDefault="00773227">
      <w:r w:rsidRPr="001E6415">
        <w:t xml:space="preserve">    7.</w:t>
      </w:r>
      <w:r w:rsidR="00DA1AC5">
        <w:t>6</w:t>
      </w:r>
      <w:r w:rsidR="001E6FE7">
        <w:t>–Achèvement de la mission</w:t>
      </w:r>
    </w:p>
    <w:p w14:paraId="43B43E67" w14:textId="77777777" w:rsidR="00773227" w:rsidRDefault="00773227">
      <w:r w:rsidRPr="001E6415">
        <w:t xml:space="preserve">    7.</w:t>
      </w:r>
      <w:r w:rsidR="00DA1AC5">
        <w:t>7</w:t>
      </w:r>
      <w:r w:rsidR="001E6FE7">
        <w:t>–Sécurité et santé des travailleurs sur les chantiers</w:t>
      </w:r>
    </w:p>
    <w:p w14:paraId="74CACA4F" w14:textId="77777777" w:rsidR="00A50DA0" w:rsidRPr="001E6415" w:rsidRDefault="00A50DA0" w:rsidP="00A50DA0">
      <w:r w:rsidRPr="001E6415">
        <w:t xml:space="preserve">    7.</w:t>
      </w:r>
      <w:r>
        <w:t>8–Utilisation des résultats</w:t>
      </w:r>
    </w:p>
    <w:p w14:paraId="22C03130" w14:textId="77777777" w:rsidR="00773227" w:rsidRPr="001E6415" w:rsidRDefault="00773227">
      <w:r w:rsidRPr="001E6415">
        <w:t>8. - Dispositions diverses</w:t>
      </w:r>
    </w:p>
    <w:p w14:paraId="422BB4E9" w14:textId="77777777" w:rsidR="00773227" w:rsidRPr="001E6415" w:rsidRDefault="00773227">
      <w:r w:rsidRPr="001E6415">
        <w:t xml:space="preserve">    8.1 </w:t>
      </w:r>
      <w:r w:rsidR="00A50DA0">
        <w:t>–Conduite des prestations dans un groupement</w:t>
      </w:r>
    </w:p>
    <w:p w14:paraId="21C82A82" w14:textId="77777777" w:rsidR="00773227" w:rsidRPr="001E6415" w:rsidRDefault="00773227">
      <w:r w:rsidRPr="001E6415">
        <w:t xml:space="preserve">    8.2 </w:t>
      </w:r>
      <w:r w:rsidR="00A50DA0">
        <w:t>–Saisie-arrêt</w:t>
      </w:r>
    </w:p>
    <w:p w14:paraId="17138B3B" w14:textId="77777777" w:rsidR="00773227" w:rsidRPr="001E6415" w:rsidRDefault="00773227">
      <w:r w:rsidRPr="001E6415">
        <w:t>9. - Résiliation</w:t>
      </w:r>
    </w:p>
    <w:p w14:paraId="63D10D47" w14:textId="77777777" w:rsidR="00773227" w:rsidRPr="001E6415" w:rsidRDefault="00773227">
      <w:r w:rsidRPr="001E6415">
        <w:t>10. - Litiges et différends</w:t>
      </w:r>
    </w:p>
    <w:p w14:paraId="65F75B7F" w14:textId="77777777" w:rsidR="00773227" w:rsidRPr="001E6415" w:rsidRDefault="00773227">
      <w:r w:rsidRPr="001E6415">
        <w:t>11. - Dérogations aux documents généraux</w:t>
      </w:r>
    </w:p>
    <w:p w14:paraId="5D7DF6E5" w14:textId="77777777" w:rsidR="00773227" w:rsidRDefault="00897054" w:rsidP="008142D8">
      <w:pPr>
        <w:pStyle w:val="Red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auto"/>
        <w:spacing w:before="0" w:after="0"/>
      </w:pPr>
      <w:r>
        <w:lastRenderedPageBreak/>
        <w:t xml:space="preserve">Article </w:t>
      </w:r>
      <w:r w:rsidR="00773227">
        <w:t>1 - Objet du marché et intervenants</w:t>
      </w:r>
    </w:p>
    <w:p w14:paraId="44758E47" w14:textId="77777777" w:rsidR="008142D8" w:rsidRDefault="008142D8" w:rsidP="008142D8">
      <w:pPr>
        <w:pStyle w:val="RedPara"/>
        <w:spacing w:before="0" w:after="0"/>
        <w:ind w:firstLine="709"/>
      </w:pPr>
    </w:p>
    <w:p w14:paraId="6CE00086" w14:textId="77777777" w:rsidR="00773227" w:rsidRDefault="00773227" w:rsidP="008142D8">
      <w:pPr>
        <w:pStyle w:val="RedPara"/>
        <w:spacing w:before="0" w:after="0"/>
        <w:ind w:firstLine="709"/>
      </w:pPr>
      <w:r>
        <w:t>1-1-Objet du marché</w:t>
      </w:r>
    </w:p>
    <w:p w14:paraId="68810080" w14:textId="77777777" w:rsidR="008142D8" w:rsidRDefault="008142D8" w:rsidP="008142D8">
      <w:pPr>
        <w:pStyle w:val="RedPara"/>
        <w:spacing w:before="0" w:after="0"/>
        <w:ind w:firstLine="709"/>
      </w:pPr>
    </w:p>
    <w:p w14:paraId="37FD1707" w14:textId="77777777" w:rsidR="00773227" w:rsidRDefault="00773227" w:rsidP="008142D8">
      <w:pPr>
        <w:pStyle w:val="RedT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stipulations du présent Cahier des Clauses Particulières concernent les prestations suivantes : </w:t>
      </w:r>
    </w:p>
    <w:p w14:paraId="036929EF" w14:textId="754FA14D" w:rsidR="001E6415" w:rsidRDefault="00551109" w:rsidP="00970A12">
      <w:pPr>
        <w:pStyle w:val="RedTx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Etudes </w:t>
      </w:r>
      <w:r w:rsidR="00621A44">
        <w:rPr>
          <w:b/>
          <w:bCs/>
          <w:sz w:val="20"/>
          <w:szCs w:val="20"/>
        </w:rPr>
        <w:t>structure pour la reprise en sous-œuvre de l’école Gaston Defferre</w:t>
      </w:r>
    </w:p>
    <w:p w14:paraId="15C8030D" w14:textId="77777777" w:rsidR="001E6415" w:rsidRDefault="001E6415" w:rsidP="008142D8">
      <w:pPr>
        <w:pStyle w:val="RedTxt"/>
        <w:jc w:val="both"/>
        <w:rPr>
          <w:b/>
          <w:bCs/>
          <w:sz w:val="20"/>
          <w:szCs w:val="20"/>
        </w:rPr>
      </w:pPr>
    </w:p>
    <w:p w14:paraId="3529CB36" w14:textId="64CD8499" w:rsidR="00773227" w:rsidRPr="008142D8" w:rsidRDefault="00773227" w:rsidP="008142D8">
      <w:pPr>
        <w:pStyle w:val="RedTxt"/>
        <w:jc w:val="both"/>
        <w:rPr>
          <w:sz w:val="20"/>
          <w:szCs w:val="20"/>
          <w:u w:val="single"/>
        </w:rPr>
      </w:pPr>
      <w:r w:rsidRPr="008142D8">
        <w:rPr>
          <w:sz w:val="20"/>
          <w:szCs w:val="20"/>
          <w:u w:val="single"/>
        </w:rPr>
        <w:t xml:space="preserve">Eléments de missions </w:t>
      </w:r>
    </w:p>
    <w:p w14:paraId="1F65A704" w14:textId="77777777" w:rsidR="00773227" w:rsidRDefault="00773227" w:rsidP="008142D8">
      <w:pPr>
        <w:pStyle w:val="RedTxt"/>
        <w:jc w:val="both"/>
        <w:rPr>
          <w:sz w:val="20"/>
          <w:szCs w:val="20"/>
        </w:rPr>
      </w:pPr>
    </w:p>
    <w:p w14:paraId="19C51A79" w14:textId="0153946D" w:rsidR="005F5ADF" w:rsidRPr="005F5ADF" w:rsidRDefault="005F5ADF" w:rsidP="005F5ADF">
      <w:pPr>
        <w:jc w:val="both"/>
        <w:rPr>
          <w:color w:val="292526"/>
        </w:rPr>
      </w:pPr>
      <w:r w:rsidRPr="005F5ADF">
        <w:rPr>
          <w:color w:val="292526"/>
        </w:rPr>
        <w:t>A partir des plans</w:t>
      </w:r>
      <w:r w:rsidR="00621A44">
        <w:rPr>
          <w:color w:val="292526"/>
        </w:rPr>
        <w:t xml:space="preserve"> de l’école, des études de sol et descentes de charges, des sondages faits sur site, réalisés par le service patrimoine bâti qui</w:t>
      </w:r>
      <w:r w:rsidRPr="005F5ADF">
        <w:rPr>
          <w:color w:val="292526"/>
        </w:rPr>
        <w:t xml:space="preserve"> assure la maîtrise d’œuvre, il est fait ap</w:t>
      </w:r>
      <w:r w:rsidR="00621A44">
        <w:rPr>
          <w:color w:val="292526"/>
        </w:rPr>
        <w:t>pel à un Bureau d’Etude Structure</w:t>
      </w:r>
      <w:r w:rsidRPr="005F5ADF">
        <w:rPr>
          <w:color w:val="292526"/>
        </w:rPr>
        <w:t xml:space="preserve"> chargé d’assister la Maîtrise d’œuvre dans la réalisation de cette opération.</w:t>
      </w:r>
    </w:p>
    <w:p w14:paraId="5484A5B1" w14:textId="77777777" w:rsidR="005F5ADF" w:rsidRPr="005F5ADF" w:rsidRDefault="005F5ADF" w:rsidP="005F5ADF">
      <w:pPr>
        <w:ind w:left="360"/>
        <w:jc w:val="both"/>
        <w:rPr>
          <w:color w:val="292526"/>
        </w:rPr>
      </w:pPr>
    </w:p>
    <w:p w14:paraId="1058E17A" w14:textId="7F353410" w:rsidR="00621A44" w:rsidRDefault="00621A44" w:rsidP="005F5ADF">
      <w:pPr>
        <w:jc w:val="both"/>
        <w:rPr>
          <w:color w:val="292526"/>
        </w:rPr>
      </w:pPr>
      <w:r>
        <w:rPr>
          <w:color w:val="292526"/>
        </w:rPr>
        <w:t>Pour les missions suivantes pour 3 scénarii :</w:t>
      </w:r>
    </w:p>
    <w:p w14:paraId="7852F43D" w14:textId="20FB0BEC" w:rsidR="00621A44" w:rsidRDefault="00621A44" w:rsidP="00621A44">
      <w:pPr>
        <w:pStyle w:val="Paragraphedeliste"/>
        <w:numPr>
          <w:ilvl w:val="0"/>
          <w:numId w:val="26"/>
        </w:numPr>
        <w:jc w:val="both"/>
        <w:rPr>
          <w:color w:val="292526"/>
        </w:rPr>
      </w:pPr>
      <w:r>
        <w:rPr>
          <w:color w:val="292526"/>
        </w:rPr>
        <w:t xml:space="preserve">Etudes </w:t>
      </w:r>
    </w:p>
    <w:p w14:paraId="1540C19C" w14:textId="6B0C5D94" w:rsidR="00621A44" w:rsidRPr="00621A44" w:rsidRDefault="00621A44" w:rsidP="00621A44">
      <w:pPr>
        <w:pStyle w:val="Paragraphedeliste"/>
        <w:numPr>
          <w:ilvl w:val="0"/>
          <w:numId w:val="26"/>
        </w:numPr>
        <w:jc w:val="both"/>
        <w:rPr>
          <w:color w:val="292526"/>
        </w:rPr>
      </w:pPr>
      <w:r>
        <w:rPr>
          <w:color w:val="292526"/>
        </w:rPr>
        <w:t xml:space="preserve">Planification </w:t>
      </w:r>
    </w:p>
    <w:p w14:paraId="4C2C618B" w14:textId="4B8B86EF" w:rsidR="00621A44" w:rsidRDefault="00621A44" w:rsidP="00621A44">
      <w:pPr>
        <w:pStyle w:val="Paragraphedeliste"/>
        <w:numPr>
          <w:ilvl w:val="0"/>
          <w:numId w:val="26"/>
        </w:numPr>
        <w:jc w:val="both"/>
        <w:rPr>
          <w:color w:val="292526"/>
        </w:rPr>
      </w:pPr>
      <w:r>
        <w:rPr>
          <w:color w:val="292526"/>
        </w:rPr>
        <w:t xml:space="preserve">Estimation </w:t>
      </w:r>
    </w:p>
    <w:p w14:paraId="42C4537E" w14:textId="6432673B" w:rsidR="0074348F" w:rsidRDefault="0074348F" w:rsidP="0074348F">
      <w:pPr>
        <w:jc w:val="both"/>
        <w:rPr>
          <w:color w:val="292526"/>
        </w:rPr>
      </w:pPr>
    </w:p>
    <w:p w14:paraId="7CAF2855" w14:textId="77777777" w:rsidR="0074348F" w:rsidRDefault="0074348F" w:rsidP="0074348F">
      <w:pPr>
        <w:jc w:val="both"/>
        <w:rPr>
          <w:color w:val="292526"/>
        </w:rPr>
      </w:pPr>
    </w:p>
    <w:p w14:paraId="2206861D" w14:textId="110DB25D" w:rsidR="0074348F" w:rsidRDefault="0074348F" w:rsidP="0074348F">
      <w:pPr>
        <w:pStyle w:val="Red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auto"/>
        <w:spacing w:before="0" w:after="0"/>
      </w:pPr>
      <w:r>
        <w:t>Article 2 – Descriptif des études</w:t>
      </w:r>
    </w:p>
    <w:p w14:paraId="5505B79C" w14:textId="77777777" w:rsidR="0074348F" w:rsidRPr="0074348F" w:rsidRDefault="0074348F" w:rsidP="0074348F">
      <w:pPr>
        <w:jc w:val="both"/>
        <w:rPr>
          <w:color w:val="292526"/>
        </w:rPr>
      </w:pPr>
    </w:p>
    <w:p w14:paraId="3CA0CADB" w14:textId="0DDEC3BD" w:rsidR="00621A44" w:rsidRPr="0074348F" w:rsidRDefault="0074348F" w:rsidP="0074348F">
      <w:pPr>
        <w:ind w:left="360"/>
        <w:jc w:val="both"/>
        <w:rPr>
          <w:b/>
          <w:color w:val="292526"/>
          <w:u w:val="single"/>
        </w:rPr>
      </w:pPr>
      <w:r>
        <w:rPr>
          <w:b/>
          <w:color w:val="292526"/>
          <w:u w:val="single"/>
        </w:rPr>
        <w:t xml:space="preserve">2-1- </w:t>
      </w:r>
      <w:r w:rsidR="00621A44" w:rsidRPr="0074348F">
        <w:rPr>
          <w:b/>
          <w:color w:val="292526"/>
          <w:u w:val="single"/>
        </w:rPr>
        <w:t xml:space="preserve">Etudes des différents Scenarii et Impacts </w:t>
      </w:r>
    </w:p>
    <w:p w14:paraId="76C2332F" w14:textId="77777777" w:rsidR="00621A44" w:rsidRPr="00621A44" w:rsidRDefault="00621A44" w:rsidP="00621A44">
      <w:pPr>
        <w:jc w:val="both"/>
        <w:rPr>
          <w:color w:val="292526"/>
        </w:rPr>
      </w:pPr>
    </w:p>
    <w:p w14:paraId="7F9304A1" w14:textId="77777777" w:rsidR="00621A44" w:rsidRPr="00621A44" w:rsidRDefault="00621A44" w:rsidP="00621A44">
      <w:pPr>
        <w:jc w:val="both"/>
        <w:rPr>
          <w:color w:val="292526"/>
        </w:rPr>
      </w:pPr>
      <w:r w:rsidRPr="00621A44">
        <w:rPr>
          <w:color w:val="292526"/>
          <w:u w:val="single"/>
        </w:rPr>
        <w:t>Scénario 1 :</w:t>
      </w:r>
      <w:r w:rsidRPr="00621A44">
        <w:rPr>
          <w:color w:val="292526"/>
        </w:rPr>
        <w:t xml:space="preserve"> Reprise ponctuelle du PIEUX sous Bloc B</w:t>
      </w:r>
    </w:p>
    <w:p w14:paraId="462582DC" w14:textId="77777777" w:rsidR="00621A44" w:rsidRPr="00621A44" w:rsidRDefault="00621A44" w:rsidP="00621A44">
      <w:pPr>
        <w:jc w:val="both"/>
        <w:rPr>
          <w:color w:val="292526"/>
        </w:rPr>
      </w:pPr>
      <w:r w:rsidRPr="00621A44">
        <w:rPr>
          <w:color w:val="292526"/>
        </w:rPr>
        <w:t>Etude et analyse sur la reprise ponctuelle du Pieux situé sous le bloc B :</w:t>
      </w:r>
    </w:p>
    <w:p w14:paraId="484A44B0" w14:textId="305E8D6B" w:rsidR="00621A44" w:rsidRPr="00621A44" w:rsidRDefault="00621A44" w:rsidP="00621A44">
      <w:pPr>
        <w:jc w:val="both"/>
        <w:rPr>
          <w:color w:val="292526"/>
        </w:rPr>
      </w:pPr>
      <w:r w:rsidRPr="00621A44">
        <w:rPr>
          <w:color w:val="292526"/>
        </w:rPr>
        <w:t>- Détermination de l’impact de la reprise ponctuelle du PIEUX présenta</w:t>
      </w:r>
      <w:r>
        <w:rPr>
          <w:color w:val="292526"/>
        </w:rPr>
        <w:t xml:space="preserve">nt des désordres significatifs </w:t>
      </w:r>
      <w:r w:rsidRPr="00621A44">
        <w:rPr>
          <w:color w:val="292526"/>
        </w:rPr>
        <w:t>sous le bloc B : analyse des éléments structurels impactés/ Accessibilité/ démo</w:t>
      </w:r>
      <w:r>
        <w:rPr>
          <w:color w:val="292526"/>
        </w:rPr>
        <w:t xml:space="preserve">litions/ Remise en </w:t>
      </w:r>
      <w:r w:rsidRPr="00621A44">
        <w:rPr>
          <w:color w:val="292526"/>
        </w:rPr>
        <w:t xml:space="preserve">état des locaux. </w:t>
      </w:r>
    </w:p>
    <w:p w14:paraId="20353C82" w14:textId="19CF86ED" w:rsidR="00621A44" w:rsidRDefault="00621A44" w:rsidP="00621A44">
      <w:pPr>
        <w:jc w:val="both"/>
        <w:rPr>
          <w:color w:val="292526"/>
        </w:rPr>
      </w:pPr>
      <w:r w:rsidRPr="00621A44">
        <w:rPr>
          <w:color w:val="292526"/>
        </w:rPr>
        <w:t xml:space="preserve">- Estimation du coût des travaux de reprise : estimation budgétaire </w:t>
      </w:r>
      <w:r>
        <w:rPr>
          <w:color w:val="292526"/>
        </w:rPr>
        <w:t xml:space="preserve">travaux + planning prévisionnel </w:t>
      </w:r>
      <w:r w:rsidRPr="00621A44">
        <w:rPr>
          <w:color w:val="292526"/>
        </w:rPr>
        <w:t>GROS OEUVRE.</w:t>
      </w:r>
    </w:p>
    <w:p w14:paraId="4977ECC4" w14:textId="77777777" w:rsidR="00621A44" w:rsidRPr="00621A44" w:rsidRDefault="00621A44" w:rsidP="00621A44">
      <w:pPr>
        <w:jc w:val="both"/>
        <w:rPr>
          <w:color w:val="292526"/>
        </w:rPr>
      </w:pPr>
    </w:p>
    <w:p w14:paraId="17E9FB62" w14:textId="6354A637" w:rsidR="00621A44" w:rsidRPr="00621A44" w:rsidRDefault="00621A44" w:rsidP="00621A44">
      <w:pPr>
        <w:jc w:val="both"/>
        <w:rPr>
          <w:color w:val="292526"/>
        </w:rPr>
      </w:pPr>
      <w:r w:rsidRPr="00621A44">
        <w:rPr>
          <w:color w:val="292526"/>
          <w:u w:val="single"/>
        </w:rPr>
        <w:t>Scénario 2 :</w:t>
      </w:r>
      <w:r w:rsidRPr="00621A44">
        <w:rPr>
          <w:color w:val="292526"/>
        </w:rPr>
        <w:t xml:space="preserve"> Reprise en sous œuvre des fondations d</w:t>
      </w:r>
      <w:r>
        <w:rPr>
          <w:color w:val="292526"/>
        </w:rPr>
        <w:t>e type PIEUX sous l’intégralité d</w:t>
      </w:r>
      <w:r w:rsidRPr="00621A44">
        <w:rPr>
          <w:color w:val="292526"/>
        </w:rPr>
        <w:t>es blocs mitoyens A et B.</w:t>
      </w:r>
    </w:p>
    <w:p w14:paraId="065DA8C9" w14:textId="77777777" w:rsidR="00621A44" w:rsidRPr="00621A44" w:rsidRDefault="00621A44" w:rsidP="00621A44">
      <w:pPr>
        <w:jc w:val="both"/>
        <w:rPr>
          <w:color w:val="292526"/>
        </w:rPr>
      </w:pPr>
      <w:r w:rsidRPr="00621A44">
        <w:rPr>
          <w:color w:val="292526"/>
        </w:rPr>
        <w:t>Etude et analyse de la reprise en sous œuvre complète des blocs A et B :</w:t>
      </w:r>
    </w:p>
    <w:p w14:paraId="4DEFA36E" w14:textId="6DD45AF6" w:rsidR="00621A44" w:rsidRPr="00621A44" w:rsidRDefault="00621A44" w:rsidP="00621A44">
      <w:pPr>
        <w:jc w:val="both"/>
        <w:rPr>
          <w:color w:val="292526"/>
        </w:rPr>
      </w:pPr>
      <w:r w:rsidRPr="00621A44">
        <w:rPr>
          <w:color w:val="292526"/>
        </w:rPr>
        <w:t>- Détermination de l’impact de la reprise en sous œuvre des blocs A</w:t>
      </w:r>
      <w:r>
        <w:rPr>
          <w:color w:val="292526"/>
        </w:rPr>
        <w:t xml:space="preserve"> et B présentant des désordres </w:t>
      </w:r>
      <w:r w:rsidRPr="00621A44">
        <w:rPr>
          <w:color w:val="292526"/>
        </w:rPr>
        <w:t>significatifs: analyse des éléments structurels impactés/ Accessibilité/ démoli</w:t>
      </w:r>
      <w:r>
        <w:rPr>
          <w:color w:val="292526"/>
        </w:rPr>
        <w:t xml:space="preserve">tions/ Remise en état </w:t>
      </w:r>
      <w:r w:rsidRPr="00621A44">
        <w:rPr>
          <w:color w:val="292526"/>
        </w:rPr>
        <w:t xml:space="preserve">des locaux. </w:t>
      </w:r>
    </w:p>
    <w:p w14:paraId="5B52E9A2" w14:textId="290FC1EB" w:rsidR="00621A44" w:rsidRPr="00621A44" w:rsidRDefault="00621A44" w:rsidP="00621A44">
      <w:pPr>
        <w:jc w:val="both"/>
        <w:rPr>
          <w:color w:val="292526"/>
        </w:rPr>
      </w:pPr>
      <w:r w:rsidRPr="00621A44">
        <w:rPr>
          <w:color w:val="292526"/>
        </w:rPr>
        <w:t xml:space="preserve">- Estimation du coût des travaux de reprise : estimation budgétaire </w:t>
      </w:r>
      <w:r>
        <w:rPr>
          <w:color w:val="292526"/>
        </w:rPr>
        <w:t xml:space="preserve">travaux + planning prévisionnel </w:t>
      </w:r>
      <w:r w:rsidRPr="00621A44">
        <w:rPr>
          <w:color w:val="292526"/>
        </w:rPr>
        <w:t>GROS OEUVRE.</w:t>
      </w:r>
    </w:p>
    <w:p w14:paraId="4A5900C1" w14:textId="77777777" w:rsidR="00621A44" w:rsidRPr="00621A44" w:rsidRDefault="00621A44" w:rsidP="00621A44">
      <w:pPr>
        <w:jc w:val="both"/>
        <w:rPr>
          <w:color w:val="292526"/>
          <w:u w:val="single"/>
        </w:rPr>
      </w:pPr>
    </w:p>
    <w:p w14:paraId="3EF46145" w14:textId="46C6BF83" w:rsidR="00621A44" w:rsidRPr="00621A44" w:rsidRDefault="00621A44" w:rsidP="00621A44">
      <w:pPr>
        <w:jc w:val="both"/>
        <w:rPr>
          <w:color w:val="292526"/>
        </w:rPr>
      </w:pPr>
      <w:r w:rsidRPr="00621A44">
        <w:rPr>
          <w:color w:val="292526"/>
          <w:u w:val="single"/>
        </w:rPr>
        <w:t>Scénario 3:</w:t>
      </w:r>
      <w:r w:rsidRPr="00621A44">
        <w:rPr>
          <w:color w:val="292526"/>
        </w:rPr>
        <w:t xml:space="preserve"> Reprise en sous œuvre des fondations d</w:t>
      </w:r>
      <w:r>
        <w:rPr>
          <w:color w:val="292526"/>
        </w:rPr>
        <w:t xml:space="preserve">e type PIEUX sous l’intégralité </w:t>
      </w:r>
      <w:r w:rsidRPr="00621A44">
        <w:rPr>
          <w:color w:val="292526"/>
        </w:rPr>
        <w:t>des blocs mitoyens A/B/C/D.</w:t>
      </w:r>
    </w:p>
    <w:p w14:paraId="40446E48" w14:textId="77777777" w:rsidR="00621A44" w:rsidRPr="00621A44" w:rsidRDefault="00621A44" w:rsidP="00621A44">
      <w:pPr>
        <w:jc w:val="both"/>
        <w:rPr>
          <w:color w:val="292526"/>
        </w:rPr>
      </w:pPr>
      <w:r w:rsidRPr="00621A44">
        <w:rPr>
          <w:color w:val="292526"/>
        </w:rPr>
        <w:t>Etude et analyse de la reprise en sous œuvre complète des blocs A/B/C/D :</w:t>
      </w:r>
    </w:p>
    <w:p w14:paraId="002B317D" w14:textId="197FB599" w:rsidR="00621A44" w:rsidRPr="00621A44" w:rsidRDefault="00621A44" w:rsidP="00621A44">
      <w:pPr>
        <w:jc w:val="both"/>
        <w:rPr>
          <w:color w:val="292526"/>
        </w:rPr>
      </w:pPr>
      <w:r w:rsidRPr="00621A44">
        <w:rPr>
          <w:color w:val="292526"/>
        </w:rPr>
        <w:t>- Détermination de l’impact de la reprise en sous œuvre des blocs A/</w:t>
      </w:r>
      <w:r w:rsidR="0074348F">
        <w:rPr>
          <w:color w:val="292526"/>
        </w:rPr>
        <w:t xml:space="preserve">B/C/D présentant des désordres: </w:t>
      </w:r>
      <w:r w:rsidRPr="00621A44">
        <w:rPr>
          <w:color w:val="292526"/>
        </w:rPr>
        <w:t xml:space="preserve">analyse des éléments structurels impactés/ Accessibilité/ démolitions/ Remise en état des locaux. </w:t>
      </w:r>
    </w:p>
    <w:p w14:paraId="0766C4E6" w14:textId="77777777" w:rsidR="0074348F" w:rsidRDefault="00621A44" w:rsidP="00621A44">
      <w:pPr>
        <w:jc w:val="both"/>
        <w:rPr>
          <w:color w:val="292526"/>
        </w:rPr>
      </w:pPr>
      <w:r w:rsidRPr="00621A44">
        <w:rPr>
          <w:color w:val="292526"/>
        </w:rPr>
        <w:t xml:space="preserve">- </w:t>
      </w:r>
      <w:r w:rsidR="0074348F">
        <w:rPr>
          <w:color w:val="292526"/>
        </w:rPr>
        <w:t>Estimation du coût des travaux/</w:t>
      </w:r>
    </w:p>
    <w:p w14:paraId="231B71B0" w14:textId="1670FB56" w:rsidR="00621A44" w:rsidRDefault="00621A44" w:rsidP="0074348F">
      <w:pPr>
        <w:ind w:firstLine="708"/>
        <w:jc w:val="both"/>
        <w:rPr>
          <w:color w:val="292526"/>
        </w:rPr>
      </w:pPr>
      <w:r w:rsidRPr="00621A44">
        <w:rPr>
          <w:color w:val="292526"/>
        </w:rPr>
        <w:t xml:space="preserve"> A) REPRISE EN SOUS ŒUVRE GLOBALE : estimation</w:t>
      </w:r>
      <w:r w:rsidR="0074348F">
        <w:rPr>
          <w:color w:val="292526"/>
        </w:rPr>
        <w:t xml:space="preserve"> budgétaire travaux + planning </w:t>
      </w:r>
      <w:r w:rsidRPr="00621A44">
        <w:rPr>
          <w:color w:val="292526"/>
        </w:rPr>
        <w:t>prévisionnel GROS ŒUVRE.</w:t>
      </w:r>
    </w:p>
    <w:p w14:paraId="644CF73B" w14:textId="7D2DD9F2" w:rsidR="00621A44" w:rsidRDefault="00621A44" w:rsidP="0074348F">
      <w:pPr>
        <w:ind w:firstLine="708"/>
        <w:jc w:val="both"/>
        <w:rPr>
          <w:color w:val="292526"/>
        </w:rPr>
      </w:pPr>
      <w:r w:rsidRPr="00621A44">
        <w:rPr>
          <w:color w:val="292526"/>
        </w:rPr>
        <w:t>B) VARIANTE DEMOLITION COMPLETE + RECONSTRUCTION (Ratios établis sur une</w:t>
      </w:r>
      <w:r w:rsidR="0074348F">
        <w:rPr>
          <w:color w:val="292526"/>
        </w:rPr>
        <w:t xml:space="preserve"> </w:t>
      </w:r>
      <w:r w:rsidRPr="00621A44">
        <w:rPr>
          <w:color w:val="292526"/>
        </w:rPr>
        <w:t>surface de locaux équivalents et en matériaux traditio</w:t>
      </w:r>
      <w:r w:rsidR="0074348F">
        <w:rPr>
          <w:color w:val="292526"/>
        </w:rPr>
        <w:t xml:space="preserve">nnels similaires) : estimation </w:t>
      </w:r>
      <w:r w:rsidRPr="00621A44">
        <w:rPr>
          <w:color w:val="292526"/>
        </w:rPr>
        <w:t>budgétaire travaux + Planning prévisionnel GROS OEUVRE.</w:t>
      </w:r>
      <w:r w:rsidRPr="00621A44">
        <w:rPr>
          <w:color w:val="292526"/>
        </w:rPr>
        <w:cr/>
      </w:r>
    </w:p>
    <w:p w14:paraId="07DCED76" w14:textId="14C0FF2C" w:rsidR="0074348F" w:rsidRDefault="0074348F" w:rsidP="0074348F">
      <w:pPr>
        <w:ind w:firstLine="708"/>
        <w:jc w:val="both"/>
        <w:rPr>
          <w:color w:val="292526"/>
        </w:rPr>
      </w:pPr>
    </w:p>
    <w:p w14:paraId="46E0B26F" w14:textId="7AA74FB3" w:rsidR="0074348F" w:rsidRPr="0074348F" w:rsidRDefault="0074348F" w:rsidP="0074348F">
      <w:pPr>
        <w:ind w:firstLine="708"/>
        <w:jc w:val="both"/>
        <w:rPr>
          <w:b/>
          <w:color w:val="292526"/>
          <w:u w:val="single"/>
        </w:rPr>
      </w:pPr>
      <w:r w:rsidRPr="0074348F">
        <w:rPr>
          <w:b/>
          <w:color w:val="292526"/>
          <w:u w:val="single"/>
        </w:rPr>
        <w:t>2-2- Dossier Technique</w:t>
      </w:r>
    </w:p>
    <w:p w14:paraId="352A1C33" w14:textId="77777777" w:rsidR="0074348F" w:rsidRPr="0074348F" w:rsidRDefault="0074348F" w:rsidP="0074348F">
      <w:pPr>
        <w:pStyle w:val="Paragraphedeliste"/>
        <w:jc w:val="both"/>
        <w:rPr>
          <w:color w:val="292526"/>
        </w:rPr>
      </w:pPr>
      <w:r w:rsidRPr="0074348F">
        <w:rPr>
          <w:color w:val="292526"/>
        </w:rPr>
        <w:t>- Fourniture d’un dossier technique constitué :</w:t>
      </w:r>
    </w:p>
    <w:p w14:paraId="2B889C22" w14:textId="77777777" w:rsidR="0074348F" w:rsidRPr="0074348F" w:rsidRDefault="0074348F" w:rsidP="0074348F">
      <w:pPr>
        <w:pStyle w:val="Paragraphedeliste"/>
        <w:jc w:val="both"/>
        <w:rPr>
          <w:color w:val="292526"/>
        </w:rPr>
      </w:pPr>
      <w:r w:rsidRPr="0074348F">
        <w:rPr>
          <w:color w:val="292526"/>
        </w:rPr>
        <w:t>▪ D’une Note technique d’analyse des différents scenarios.</w:t>
      </w:r>
    </w:p>
    <w:p w14:paraId="32DA8265" w14:textId="77777777" w:rsidR="0074348F" w:rsidRPr="0074348F" w:rsidRDefault="0074348F" w:rsidP="0074348F">
      <w:pPr>
        <w:pStyle w:val="Paragraphedeliste"/>
        <w:jc w:val="both"/>
        <w:rPr>
          <w:color w:val="292526"/>
        </w:rPr>
      </w:pPr>
      <w:r w:rsidRPr="0074348F">
        <w:rPr>
          <w:color w:val="292526"/>
        </w:rPr>
        <w:t>▪ Des estimations budgétaires et plannings prévisionnels établis.</w:t>
      </w:r>
    </w:p>
    <w:p w14:paraId="6D550008" w14:textId="6BAF7EAB" w:rsidR="00621A44" w:rsidRDefault="0074348F" w:rsidP="0074348F">
      <w:pPr>
        <w:pStyle w:val="Paragraphedeliste"/>
        <w:jc w:val="both"/>
        <w:rPr>
          <w:color w:val="292526"/>
        </w:rPr>
      </w:pPr>
      <w:r w:rsidRPr="0074348F">
        <w:rPr>
          <w:color w:val="292526"/>
        </w:rPr>
        <w:t>▪ Un carnet de plans de principe : repérages/ vue d’ensembles/ impacts.</w:t>
      </w:r>
    </w:p>
    <w:p w14:paraId="469B5444" w14:textId="7DE163B7" w:rsidR="0074348F" w:rsidRDefault="0074348F" w:rsidP="0074348F">
      <w:pPr>
        <w:pStyle w:val="Paragraphedeliste"/>
        <w:jc w:val="both"/>
        <w:rPr>
          <w:color w:val="292526"/>
        </w:rPr>
      </w:pPr>
    </w:p>
    <w:p w14:paraId="4ABB5DFD" w14:textId="1814FA00" w:rsidR="0074348F" w:rsidRDefault="0074348F" w:rsidP="0074348F">
      <w:pPr>
        <w:pStyle w:val="Paragraphedeliste"/>
        <w:jc w:val="center"/>
        <w:rPr>
          <w:color w:val="292526"/>
        </w:rPr>
      </w:pPr>
      <w:r>
        <w:rPr>
          <w:color w:val="292526"/>
        </w:rPr>
        <w:t>--- fin de document ---</w:t>
      </w:r>
    </w:p>
    <w:sectPr w:rsidR="0074348F" w:rsidSect="00194B27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1EE21" w14:textId="77777777" w:rsidR="009171BB" w:rsidRDefault="009171BB">
      <w:r>
        <w:separator/>
      </w:r>
    </w:p>
  </w:endnote>
  <w:endnote w:type="continuationSeparator" w:id="0">
    <w:p w14:paraId="0ECF655A" w14:textId="77777777" w:rsidR="009171BB" w:rsidRDefault="009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97CC" w14:textId="77777777" w:rsidR="00621A44" w:rsidRDefault="00621A44">
    <w:pPr>
      <w:pStyle w:val="Pieddepage"/>
      <w:widowControl/>
      <w:jc w:val="both"/>
      <w:rPr>
        <w:sz w:val="16"/>
        <w:szCs w:val="16"/>
      </w:rPr>
    </w:pPr>
    <w:r>
      <w:rPr>
        <w:sz w:val="16"/>
        <w:szCs w:val="16"/>
      </w:rPr>
      <w:t xml:space="preserve">  ____________________________________________________________________________________________________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38"/>
      <w:gridCol w:w="1304"/>
    </w:tblGrid>
    <w:tr w:rsidR="00621A44" w14:paraId="628754CD" w14:textId="77777777"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096D5F87" w14:textId="5EAA0F26" w:rsidR="00621A44" w:rsidRDefault="00621A44" w:rsidP="00621A44">
          <w:pPr>
            <w:pStyle w:val="Pieddepage"/>
            <w:widowControl/>
            <w:tabs>
              <w:tab w:val="clear" w:pos="4819"/>
              <w:tab w:val="clear" w:pos="9071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ETUDE STRUCTURE DE LA REPRISE EN SOUS-ŒUVRE DE L’ECOLE GASTON DEFFERRE</w:t>
          </w:r>
        </w:p>
      </w:tc>
      <w:tc>
        <w:tcPr>
          <w:tcW w:w="1304" w:type="dxa"/>
          <w:tcBorders>
            <w:top w:val="nil"/>
            <w:left w:val="nil"/>
            <w:bottom w:val="nil"/>
            <w:right w:val="nil"/>
          </w:tcBorders>
        </w:tcPr>
        <w:p w14:paraId="43F67F88" w14:textId="21A331E1" w:rsidR="00621A44" w:rsidRDefault="00621A44">
          <w:pPr>
            <w:pStyle w:val="Pieddepage"/>
            <w:widowControl/>
            <w:tabs>
              <w:tab w:val="clear" w:pos="4819"/>
              <w:tab w:val="clear" w:pos="9071"/>
            </w:tabs>
            <w:jc w:val="right"/>
            <w:rPr>
              <w:rStyle w:val="Numrodepage"/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C34A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CC34A0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CCD38DA" w14:textId="77777777" w:rsidR="00621A44" w:rsidRDefault="00621A44">
    <w:pPr>
      <w:pStyle w:val="Pieddepage"/>
      <w:widowControl/>
      <w:jc w:val="center"/>
      <w:rPr>
        <w:rStyle w:val="Numrodepage"/>
        <w:rFonts w:cs="Arial"/>
        <w:sz w:val="16"/>
        <w:szCs w:val="16"/>
      </w:rPr>
    </w:pPr>
    <w:r>
      <w:rPr>
        <w:rStyle w:val="Numrodepage"/>
        <w:rFonts w:cs="Arial"/>
        <w:sz w:val="16"/>
        <w:szCs w:val="16"/>
      </w:rPr>
      <w:t>CAHIER DES CLAUSES PARTICULIÈRES</w:t>
    </w:r>
  </w:p>
  <w:p w14:paraId="680AF11D" w14:textId="77777777" w:rsidR="00621A44" w:rsidRDefault="00621A44">
    <w:pPr>
      <w:pStyle w:val="Pieddepage"/>
      <w:widowControl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287FF" w14:textId="77777777" w:rsidR="009171BB" w:rsidRDefault="009171BB">
      <w:r>
        <w:separator/>
      </w:r>
    </w:p>
  </w:footnote>
  <w:footnote w:type="continuationSeparator" w:id="0">
    <w:p w14:paraId="1FC758F5" w14:textId="77777777" w:rsidR="009171BB" w:rsidRDefault="0091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08"/>
    <w:multiLevelType w:val="hybridMultilevel"/>
    <w:tmpl w:val="EB72331A"/>
    <w:lvl w:ilvl="0" w:tplc="F30C96F4">
      <w:start w:val="3"/>
      <w:numFmt w:val="bullet"/>
      <w:lvlText w:val=""/>
      <w:lvlJc w:val="left"/>
      <w:pPr>
        <w:tabs>
          <w:tab w:val="num" w:pos="927"/>
        </w:tabs>
        <w:ind w:left="927" w:hanging="360"/>
      </w:pPr>
      <w:rPr>
        <w:rFonts w:ascii="Wingdings 2" w:eastAsia="MingLiU" w:hAnsi="Wingdings 2" w:hint="default"/>
        <w:b w:val="0"/>
      </w:rPr>
    </w:lvl>
    <w:lvl w:ilvl="1" w:tplc="E56CEC82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MingLiU" w:hAnsi="Arial" w:hint="default"/>
        <w:b w:val="0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F86614"/>
    <w:multiLevelType w:val="hybridMultilevel"/>
    <w:tmpl w:val="72EADA30"/>
    <w:lvl w:ilvl="0" w:tplc="5590E73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4852"/>
    <w:multiLevelType w:val="hybridMultilevel"/>
    <w:tmpl w:val="61BAB142"/>
    <w:lvl w:ilvl="0" w:tplc="3A4243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603A"/>
    <w:multiLevelType w:val="singleLevel"/>
    <w:tmpl w:val="9A5078BC"/>
    <w:lvl w:ilvl="0">
      <w:start w:val="1"/>
      <w:numFmt w:val="bullet"/>
      <w:pStyle w:val="tiret"/>
      <w:lvlText w:val="–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  <w:color w:val="auto"/>
      </w:rPr>
    </w:lvl>
  </w:abstractNum>
  <w:abstractNum w:abstractNumId="4" w15:restartNumberingAfterBreak="0">
    <w:nsid w:val="24091883"/>
    <w:multiLevelType w:val="hybridMultilevel"/>
    <w:tmpl w:val="F9CEE918"/>
    <w:lvl w:ilvl="0" w:tplc="040C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2D1379E9"/>
    <w:multiLevelType w:val="hybridMultilevel"/>
    <w:tmpl w:val="9E082440"/>
    <w:lvl w:ilvl="0" w:tplc="37A622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A4E03"/>
    <w:multiLevelType w:val="hybridMultilevel"/>
    <w:tmpl w:val="3230BEF8"/>
    <w:lvl w:ilvl="0" w:tplc="21F4EFCE">
      <w:start w:val="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eastAsia="MingLiU" w:hAnsi="Wingdings 2" w:hint="default"/>
      </w:rPr>
    </w:lvl>
    <w:lvl w:ilvl="1" w:tplc="C8AC16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A26C5"/>
    <w:multiLevelType w:val="hybridMultilevel"/>
    <w:tmpl w:val="30B2880E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b w:val="0"/>
      </w:rPr>
    </w:lvl>
    <w:lvl w:ilvl="1" w:tplc="E56CEC82">
      <w:start w:val="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MingLiU" w:hAnsi="Arial" w:hint="default"/>
        <w:b w:val="0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581C0A"/>
    <w:multiLevelType w:val="hybridMultilevel"/>
    <w:tmpl w:val="30CA05A6"/>
    <w:lvl w:ilvl="0" w:tplc="E56CEC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ingLiU" w:hAnsi="Arial" w:hint="default"/>
        <w:b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727E"/>
    <w:multiLevelType w:val="hybridMultilevel"/>
    <w:tmpl w:val="14F09B40"/>
    <w:lvl w:ilvl="0" w:tplc="57720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97B56"/>
    <w:multiLevelType w:val="hybridMultilevel"/>
    <w:tmpl w:val="E752B890"/>
    <w:lvl w:ilvl="0" w:tplc="E56CEC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ingLiU" w:hAnsi="Arial" w:hint="default"/>
        <w:b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6CFE"/>
    <w:multiLevelType w:val="multilevel"/>
    <w:tmpl w:val="7834D90E"/>
    <w:lvl w:ilvl="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481F0987"/>
    <w:multiLevelType w:val="hybridMultilevel"/>
    <w:tmpl w:val="78DACDAE"/>
    <w:lvl w:ilvl="0" w:tplc="E56CE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ngLiU" w:hAnsi="Arial" w:hint="default"/>
        <w:b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17632F"/>
    <w:multiLevelType w:val="hybridMultilevel"/>
    <w:tmpl w:val="8EF27A54"/>
    <w:lvl w:ilvl="0" w:tplc="624C82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B27AA"/>
    <w:multiLevelType w:val="hybridMultilevel"/>
    <w:tmpl w:val="DA3E4034"/>
    <w:lvl w:ilvl="0" w:tplc="E56CE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ngLiU" w:hAnsi="Arial" w:hint="default"/>
        <w:b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454C92"/>
    <w:multiLevelType w:val="hybridMultilevel"/>
    <w:tmpl w:val="7834D90E"/>
    <w:lvl w:ilvl="0" w:tplc="040C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5B870509"/>
    <w:multiLevelType w:val="hybridMultilevel"/>
    <w:tmpl w:val="B5C493FA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5F0A5253"/>
    <w:multiLevelType w:val="hybridMultilevel"/>
    <w:tmpl w:val="DC761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B640A"/>
    <w:multiLevelType w:val="hybridMultilevel"/>
    <w:tmpl w:val="493275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E7045"/>
    <w:multiLevelType w:val="hybridMultilevel"/>
    <w:tmpl w:val="B6B8462A"/>
    <w:lvl w:ilvl="0" w:tplc="0EFC51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3DEA"/>
    <w:multiLevelType w:val="hybridMultilevel"/>
    <w:tmpl w:val="0F7675FC"/>
    <w:lvl w:ilvl="0" w:tplc="44B41F8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CDC"/>
    <w:multiLevelType w:val="hybridMultilevel"/>
    <w:tmpl w:val="C0F02CF8"/>
    <w:lvl w:ilvl="0" w:tplc="50C034C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B4759"/>
    <w:multiLevelType w:val="hybridMultilevel"/>
    <w:tmpl w:val="EABCE5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038B2"/>
    <w:multiLevelType w:val="hybridMultilevel"/>
    <w:tmpl w:val="BB2CF8E6"/>
    <w:lvl w:ilvl="0" w:tplc="E56CEC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ingLiU" w:hAnsi="Arial" w:hint="default"/>
        <w:b w:val="0"/>
        <w:sz w:val="20"/>
      </w:rPr>
    </w:lvl>
    <w:lvl w:ilvl="1" w:tplc="21F4EFCE">
      <w:start w:val="3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eastAsia="MingLiU" w:hAnsi="Wingdings 2" w:hint="default"/>
        <w:b w:val="0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44E2"/>
    <w:multiLevelType w:val="hybridMultilevel"/>
    <w:tmpl w:val="7EE0DB8E"/>
    <w:lvl w:ilvl="0" w:tplc="21F4EFCE">
      <w:start w:val="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 2" w:eastAsia="MingLiU" w:hAnsi="Wingdings 2" w:hint="default"/>
      </w:rPr>
    </w:lvl>
    <w:lvl w:ilvl="1" w:tplc="C8AC16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215BC"/>
    <w:multiLevelType w:val="hybridMultilevel"/>
    <w:tmpl w:val="F0AEED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24"/>
  </w:num>
  <w:num w:numId="6">
    <w:abstractNumId w:val="23"/>
  </w:num>
  <w:num w:numId="7">
    <w:abstractNumId w:val="25"/>
  </w:num>
  <w:num w:numId="8">
    <w:abstractNumId w:val="16"/>
  </w:num>
  <w:num w:numId="9">
    <w:abstractNumId w:val="8"/>
  </w:num>
  <w:num w:numId="10">
    <w:abstractNumId w:val="12"/>
  </w:num>
  <w:num w:numId="11">
    <w:abstractNumId w:val="10"/>
  </w:num>
  <w:num w:numId="12">
    <w:abstractNumId w:val="14"/>
  </w:num>
  <w:num w:numId="13">
    <w:abstractNumId w:val="22"/>
  </w:num>
  <w:num w:numId="14">
    <w:abstractNumId w:val="18"/>
  </w:num>
  <w:num w:numId="15">
    <w:abstractNumId w:val="0"/>
  </w:num>
  <w:num w:numId="16">
    <w:abstractNumId w:val="7"/>
  </w:num>
  <w:num w:numId="17">
    <w:abstractNumId w:val="11"/>
  </w:num>
  <w:num w:numId="18">
    <w:abstractNumId w:val="4"/>
  </w:num>
  <w:num w:numId="19">
    <w:abstractNumId w:val="5"/>
  </w:num>
  <w:num w:numId="20">
    <w:abstractNumId w:val="13"/>
  </w:num>
  <w:num w:numId="21">
    <w:abstractNumId w:val="2"/>
  </w:num>
  <w:num w:numId="22">
    <w:abstractNumId w:val="21"/>
  </w:num>
  <w:num w:numId="23">
    <w:abstractNumId w:val="1"/>
  </w:num>
  <w:num w:numId="24">
    <w:abstractNumId w:val="20"/>
  </w:num>
  <w:num w:numId="25">
    <w:abstractNumId w:val="13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7"/>
    <w:rsid w:val="00000213"/>
    <w:rsid w:val="00000B49"/>
    <w:rsid w:val="00010848"/>
    <w:rsid w:val="00014804"/>
    <w:rsid w:val="00014AF2"/>
    <w:rsid w:val="00016EC6"/>
    <w:rsid w:val="00030CC3"/>
    <w:rsid w:val="00035A52"/>
    <w:rsid w:val="0004127F"/>
    <w:rsid w:val="000675FE"/>
    <w:rsid w:val="00071DFD"/>
    <w:rsid w:val="00074DBF"/>
    <w:rsid w:val="00091FC3"/>
    <w:rsid w:val="00095B2F"/>
    <w:rsid w:val="000A1883"/>
    <w:rsid w:val="000A62A2"/>
    <w:rsid w:val="000A7627"/>
    <w:rsid w:val="000B12CC"/>
    <w:rsid w:val="000B2132"/>
    <w:rsid w:val="000D2989"/>
    <w:rsid w:val="000F7EFD"/>
    <w:rsid w:val="0010005D"/>
    <w:rsid w:val="00101CB3"/>
    <w:rsid w:val="00105B75"/>
    <w:rsid w:val="00107F0D"/>
    <w:rsid w:val="00124745"/>
    <w:rsid w:val="001254BE"/>
    <w:rsid w:val="0012724A"/>
    <w:rsid w:val="001304C2"/>
    <w:rsid w:val="001336D1"/>
    <w:rsid w:val="00135718"/>
    <w:rsid w:val="001450A4"/>
    <w:rsid w:val="00151CDA"/>
    <w:rsid w:val="00163553"/>
    <w:rsid w:val="0016659A"/>
    <w:rsid w:val="00193E9E"/>
    <w:rsid w:val="00194B27"/>
    <w:rsid w:val="001969EE"/>
    <w:rsid w:val="001A06C0"/>
    <w:rsid w:val="001A18AC"/>
    <w:rsid w:val="001B0727"/>
    <w:rsid w:val="001B6EDB"/>
    <w:rsid w:val="001C43D3"/>
    <w:rsid w:val="001D2693"/>
    <w:rsid w:val="001D4AF4"/>
    <w:rsid w:val="001D6A84"/>
    <w:rsid w:val="001E2D08"/>
    <w:rsid w:val="001E6415"/>
    <w:rsid w:val="001E6DA4"/>
    <w:rsid w:val="001E6FE7"/>
    <w:rsid w:val="001E727C"/>
    <w:rsid w:val="001F1A82"/>
    <w:rsid w:val="001F55DB"/>
    <w:rsid w:val="001F6E50"/>
    <w:rsid w:val="001F7F8D"/>
    <w:rsid w:val="00200276"/>
    <w:rsid w:val="00203064"/>
    <w:rsid w:val="002047CD"/>
    <w:rsid w:val="00205A8E"/>
    <w:rsid w:val="002275AE"/>
    <w:rsid w:val="0024303B"/>
    <w:rsid w:val="00253425"/>
    <w:rsid w:val="00256D08"/>
    <w:rsid w:val="00291648"/>
    <w:rsid w:val="00293D0B"/>
    <w:rsid w:val="002954A1"/>
    <w:rsid w:val="00296339"/>
    <w:rsid w:val="002B3AF8"/>
    <w:rsid w:val="002B637F"/>
    <w:rsid w:val="002C0715"/>
    <w:rsid w:val="002C0A6C"/>
    <w:rsid w:val="002C5CB0"/>
    <w:rsid w:val="002E5ABF"/>
    <w:rsid w:val="002F2CF1"/>
    <w:rsid w:val="002F4B98"/>
    <w:rsid w:val="003024AD"/>
    <w:rsid w:val="00304A69"/>
    <w:rsid w:val="0031010C"/>
    <w:rsid w:val="00310774"/>
    <w:rsid w:val="003111A3"/>
    <w:rsid w:val="00314AD6"/>
    <w:rsid w:val="0032502E"/>
    <w:rsid w:val="003254B5"/>
    <w:rsid w:val="00327504"/>
    <w:rsid w:val="00327898"/>
    <w:rsid w:val="0032799D"/>
    <w:rsid w:val="00333201"/>
    <w:rsid w:val="00345084"/>
    <w:rsid w:val="00356D4F"/>
    <w:rsid w:val="00362BBE"/>
    <w:rsid w:val="0038046B"/>
    <w:rsid w:val="0038341E"/>
    <w:rsid w:val="003A6E9D"/>
    <w:rsid w:val="003C046C"/>
    <w:rsid w:val="003C5A8E"/>
    <w:rsid w:val="003E1407"/>
    <w:rsid w:val="003E4538"/>
    <w:rsid w:val="003E750E"/>
    <w:rsid w:val="003F4D5A"/>
    <w:rsid w:val="00406C55"/>
    <w:rsid w:val="00417017"/>
    <w:rsid w:val="00441B2F"/>
    <w:rsid w:val="00442D10"/>
    <w:rsid w:val="00451859"/>
    <w:rsid w:val="00453E72"/>
    <w:rsid w:val="0046543A"/>
    <w:rsid w:val="00465620"/>
    <w:rsid w:val="00466998"/>
    <w:rsid w:val="00476298"/>
    <w:rsid w:val="00476687"/>
    <w:rsid w:val="00482996"/>
    <w:rsid w:val="0049156F"/>
    <w:rsid w:val="004A0584"/>
    <w:rsid w:val="004B7174"/>
    <w:rsid w:val="004C68E3"/>
    <w:rsid w:val="004D3E35"/>
    <w:rsid w:val="004E3078"/>
    <w:rsid w:val="004F0363"/>
    <w:rsid w:val="004F3618"/>
    <w:rsid w:val="00506CC9"/>
    <w:rsid w:val="00507D87"/>
    <w:rsid w:val="00516068"/>
    <w:rsid w:val="00516FA0"/>
    <w:rsid w:val="0053616E"/>
    <w:rsid w:val="00541273"/>
    <w:rsid w:val="00551109"/>
    <w:rsid w:val="00560FD9"/>
    <w:rsid w:val="005B4CF4"/>
    <w:rsid w:val="005C56F8"/>
    <w:rsid w:val="005D478E"/>
    <w:rsid w:val="005D5A1B"/>
    <w:rsid w:val="005D7F23"/>
    <w:rsid w:val="005E4758"/>
    <w:rsid w:val="005F4FFE"/>
    <w:rsid w:val="005F5ADF"/>
    <w:rsid w:val="005F60B5"/>
    <w:rsid w:val="005F6BE0"/>
    <w:rsid w:val="00603AA3"/>
    <w:rsid w:val="00606003"/>
    <w:rsid w:val="00621A44"/>
    <w:rsid w:val="006249A7"/>
    <w:rsid w:val="006250BC"/>
    <w:rsid w:val="0063302A"/>
    <w:rsid w:val="0067062C"/>
    <w:rsid w:val="00685E8C"/>
    <w:rsid w:val="00690FBB"/>
    <w:rsid w:val="006B6953"/>
    <w:rsid w:val="006D3F63"/>
    <w:rsid w:val="006E13FD"/>
    <w:rsid w:val="006E21AC"/>
    <w:rsid w:val="006E60EE"/>
    <w:rsid w:val="006E7310"/>
    <w:rsid w:val="006F7F25"/>
    <w:rsid w:val="00706AEC"/>
    <w:rsid w:val="00714495"/>
    <w:rsid w:val="007148D8"/>
    <w:rsid w:val="0071713E"/>
    <w:rsid w:val="007224CC"/>
    <w:rsid w:val="00725043"/>
    <w:rsid w:val="007350DF"/>
    <w:rsid w:val="0074348F"/>
    <w:rsid w:val="007474C6"/>
    <w:rsid w:val="00761FFF"/>
    <w:rsid w:val="00773227"/>
    <w:rsid w:val="00776339"/>
    <w:rsid w:val="00777CF5"/>
    <w:rsid w:val="00785E1F"/>
    <w:rsid w:val="00793204"/>
    <w:rsid w:val="00796A2E"/>
    <w:rsid w:val="007A5DA4"/>
    <w:rsid w:val="007C4751"/>
    <w:rsid w:val="007D55AA"/>
    <w:rsid w:val="007E19A2"/>
    <w:rsid w:val="007F0431"/>
    <w:rsid w:val="007F5644"/>
    <w:rsid w:val="008008B6"/>
    <w:rsid w:val="00806CC3"/>
    <w:rsid w:val="008142D8"/>
    <w:rsid w:val="008403A4"/>
    <w:rsid w:val="00842B8A"/>
    <w:rsid w:val="0085357B"/>
    <w:rsid w:val="00854490"/>
    <w:rsid w:val="008608F2"/>
    <w:rsid w:val="00897054"/>
    <w:rsid w:val="008A0C7D"/>
    <w:rsid w:val="008A1BE0"/>
    <w:rsid w:val="008A39E2"/>
    <w:rsid w:val="008A3C80"/>
    <w:rsid w:val="008B1A2F"/>
    <w:rsid w:val="008B2989"/>
    <w:rsid w:val="008C5427"/>
    <w:rsid w:val="008D43EE"/>
    <w:rsid w:val="008E405D"/>
    <w:rsid w:val="008E59DA"/>
    <w:rsid w:val="008E7CD9"/>
    <w:rsid w:val="008F0523"/>
    <w:rsid w:val="00900643"/>
    <w:rsid w:val="00912A46"/>
    <w:rsid w:val="009171BB"/>
    <w:rsid w:val="0093338E"/>
    <w:rsid w:val="0093726A"/>
    <w:rsid w:val="009513B0"/>
    <w:rsid w:val="00952485"/>
    <w:rsid w:val="00954074"/>
    <w:rsid w:val="00970A12"/>
    <w:rsid w:val="009732C3"/>
    <w:rsid w:val="00975C04"/>
    <w:rsid w:val="009839AE"/>
    <w:rsid w:val="00993436"/>
    <w:rsid w:val="009A6AAF"/>
    <w:rsid w:val="009B5E47"/>
    <w:rsid w:val="009B6AFA"/>
    <w:rsid w:val="009B6B21"/>
    <w:rsid w:val="009D4DE3"/>
    <w:rsid w:val="00A069DD"/>
    <w:rsid w:val="00A4056E"/>
    <w:rsid w:val="00A40601"/>
    <w:rsid w:val="00A50DA0"/>
    <w:rsid w:val="00A549EA"/>
    <w:rsid w:val="00A54EA1"/>
    <w:rsid w:val="00A74175"/>
    <w:rsid w:val="00A74E0A"/>
    <w:rsid w:val="00A757F6"/>
    <w:rsid w:val="00A84D62"/>
    <w:rsid w:val="00A90917"/>
    <w:rsid w:val="00A90F32"/>
    <w:rsid w:val="00A92BF4"/>
    <w:rsid w:val="00AA0B53"/>
    <w:rsid w:val="00AA2561"/>
    <w:rsid w:val="00AB0DAD"/>
    <w:rsid w:val="00AB3D02"/>
    <w:rsid w:val="00AC23F4"/>
    <w:rsid w:val="00AC461A"/>
    <w:rsid w:val="00AD53CE"/>
    <w:rsid w:val="00AD7672"/>
    <w:rsid w:val="00AE14EB"/>
    <w:rsid w:val="00AE2179"/>
    <w:rsid w:val="00AF1AD5"/>
    <w:rsid w:val="00AF21A5"/>
    <w:rsid w:val="00AF3494"/>
    <w:rsid w:val="00B03650"/>
    <w:rsid w:val="00B31CB0"/>
    <w:rsid w:val="00B3634A"/>
    <w:rsid w:val="00B413BA"/>
    <w:rsid w:val="00B5483B"/>
    <w:rsid w:val="00B772AB"/>
    <w:rsid w:val="00B96EB0"/>
    <w:rsid w:val="00B97F0E"/>
    <w:rsid w:val="00BA5588"/>
    <w:rsid w:val="00BB0889"/>
    <w:rsid w:val="00BB549E"/>
    <w:rsid w:val="00BB671B"/>
    <w:rsid w:val="00BC4CAF"/>
    <w:rsid w:val="00BC7192"/>
    <w:rsid w:val="00BD16AA"/>
    <w:rsid w:val="00BE7A0E"/>
    <w:rsid w:val="00C004E6"/>
    <w:rsid w:val="00C05038"/>
    <w:rsid w:val="00C12DA1"/>
    <w:rsid w:val="00C16177"/>
    <w:rsid w:val="00C21310"/>
    <w:rsid w:val="00C26675"/>
    <w:rsid w:val="00C26EBA"/>
    <w:rsid w:val="00C3430B"/>
    <w:rsid w:val="00C45A1B"/>
    <w:rsid w:val="00C55C01"/>
    <w:rsid w:val="00C65654"/>
    <w:rsid w:val="00C73C8E"/>
    <w:rsid w:val="00CA0B66"/>
    <w:rsid w:val="00CA7B5F"/>
    <w:rsid w:val="00CB699D"/>
    <w:rsid w:val="00CC34A0"/>
    <w:rsid w:val="00CD6623"/>
    <w:rsid w:val="00CF7CF1"/>
    <w:rsid w:val="00D06300"/>
    <w:rsid w:val="00D1562C"/>
    <w:rsid w:val="00D16F4C"/>
    <w:rsid w:val="00D1719C"/>
    <w:rsid w:val="00D177AC"/>
    <w:rsid w:val="00D2555B"/>
    <w:rsid w:val="00D271DE"/>
    <w:rsid w:val="00D30B5A"/>
    <w:rsid w:val="00D44597"/>
    <w:rsid w:val="00D44BF5"/>
    <w:rsid w:val="00D5049D"/>
    <w:rsid w:val="00D55DFD"/>
    <w:rsid w:val="00D70B9D"/>
    <w:rsid w:val="00D72F1C"/>
    <w:rsid w:val="00D76C94"/>
    <w:rsid w:val="00D80847"/>
    <w:rsid w:val="00D82947"/>
    <w:rsid w:val="00D82AB1"/>
    <w:rsid w:val="00D84D6F"/>
    <w:rsid w:val="00D9412A"/>
    <w:rsid w:val="00DA1AC5"/>
    <w:rsid w:val="00DD06D3"/>
    <w:rsid w:val="00DE7E36"/>
    <w:rsid w:val="00DF42FF"/>
    <w:rsid w:val="00E0342D"/>
    <w:rsid w:val="00E17F28"/>
    <w:rsid w:val="00E21A15"/>
    <w:rsid w:val="00E32CAE"/>
    <w:rsid w:val="00E35BC3"/>
    <w:rsid w:val="00E43755"/>
    <w:rsid w:val="00E4377E"/>
    <w:rsid w:val="00E57FEC"/>
    <w:rsid w:val="00E67032"/>
    <w:rsid w:val="00E80969"/>
    <w:rsid w:val="00E8139F"/>
    <w:rsid w:val="00EC47F4"/>
    <w:rsid w:val="00EC6347"/>
    <w:rsid w:val="00EC668B"/>
    <w:rsid w:val="00ED03F9"/>
    <w:rsid w:val="00ED0F7B"/>
    <w:rsid w:val="00ED49A2"/>
    <w:rsid w:val="00EE3000"/>
    <w:rsid w:val="00EF675C"/>
    <w:rsid w:val="00F1115C"/>
    <w:rsid w:val="00F11680"/>
    <w:rsid w:val="00F23B1B"/>
    <w:rsid w:val="00F33DC1"/>
    <w:rsid w:val="00F44983"/>
    <w:rsid w:val="00F67B51"/>
    <w:rsid w:val="00F7207F"/>
    <w:rsid w:val="00F75530"/>
    <w:rsid w:val="00F84F30"/>
    <w:rsid w:val="00F91147"/>
    <w:rsid w:val="00F97AA2"/>
    <w:rsid w:val="00FA1E3B"/>
    <w:rsid w:val="00FC5DDE"/>
    <w:rsid w:val="00FC729A"/>
    <w:rsid w:val="00FF017D"/>
    <w:rsid w:val="00FF0F04"/>
    <w:rsid w:val="00FF296C"/>
    <w:rsid w:val="00FF6614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F2923"/>
  <w15:docId w15:val="{99BC54C2-0F93-4F6B-9BF7-24210B54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Titre2">
    <w:name w:val="heading 2"/>
    <w:basedOn w:val="Normal"/>
    <w:next w:val="Normal"/>
    <w:link w:val="Titre2Car"/>
    <w:qFormat/>
    <w:rsid w:val="005F5ADF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94B27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94B27"/>
    <w:rPr>
      <w:rFonts w:ascii="Arial" w:hAnsi="Arial" w:cs="Arial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194B27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94B27"/>
    <w:rPr>
      <w:rFonts w:ascii="Arial" w:hAnsi="Arial" w:cs="Arial"/>
      <w:sz w:val="20"/>
      <w:szCs w:val="20"/>
      <w:lang w:eastAsia="zh-CN"/>
    </w:rPr>
  </w:style>
  <w:style w:type="paragraph" w:customStyle="1" w:styleId="RedTitre">
    <w:name w:val="RedTitre"/>
    <w:basedOn w:val="Normal"/>
    <w:uiPriority w:val="99"/>
    <w:rsid w:val="00194B27"/>
    <w:pPr>
      <w:framePr w:hSpace="142" w:wrap="auto" w:vAnchor="text" w:hAnchor="text" w:xAlign="center" w:y="1"/>
      <w:jc w:val="center"/>
    </w:pPr>
    <w:rPr>
      <w:b/>
      <w:bCs/>
      <w:sz w:val="22"/>
      <w:szCs w:val="22"/>
    </w:rPr>
  </w:style>
  <w:style w:type="paragraph" w:customStyle="1" w:styleId="RedLiRub">
    <w:name w:val="RedLiRub"/>
    <w:basedOn w:val="Normal"/>
    <w:uiPriority w:val="99"/>
    <w:rsid w:val="00194B27"/>
    <w:rPr>
      <w:sz w:val="22"/>
      <w:szCs w:val="22"/>
    </w:rPr>
  </w:style>
  <w:style w:type="paragraph" w:customStyle="1" w:styleId="RedTitre2">
    <w:name w:val="RedTitre2"/>
    <w:basedOn w:val="Normal"/>
    <w:uiPriority w:val="99"/>
    <w:rsid w:val="00194B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"/>
    </w:pPr>
    <w:rPr>
      <w:b/>
      <w:bCs/>
      <w:sz w:val="24"/>
      <w:szCs w:val="24"/>
    </w:rPr>
  </w:style>
  <w:style w:type="paragraph" w:customStyle="1" w:styleId="RedNomDoc">
    <w:name w:val="RedNomDoc"/>
    <w:basedOn w:val="Normal"/>
    <w:uiPriority w:val="99"/>
    <w:rsid w:val="00194B27"/>
    <w:pPr>
      <w:jc w:val="center"/>
    </w:pPr>
    <w:rPr>
      <w:b/>
      <w:bCs/>
      <w:sz w:val="30"/>
      <w:szCs w:val="30"/>
    </w:rPr>
  </w:style>
  <w:style w:type="paragraph" w:customStyle="1" w:styleId="RedTitre1">
    <w:name w:val="RedTitre1"/>
    <w:basedOn w:val="Normal"/>
    <w:rsid w:val="00194B27"/>
    <w:pPr>
      <w:framePr w:hSpace="142" w:wrap="auto" w:vAnchor="text" w:hAnchor="text" w:xAlign="center" w:y="1"/>
      <w:jc w:val="center"/>
    </w:pPr>
    <w:rPr>
      <w:b/>
      <w:bCs/>
      <w:sz w:val="22"/>
      <w:szCs w:val="22"/>
    </w:rPr>
  </w:style>
  <w:style w:type="paragraph" w:customStyle="1" w:styleId="RedPara">
    <w:name w:val="RedPara"/>
    <w:basedOn w:val="Normal"/>
    <w:rsid w:val="00194B27"/>
    <w:pPr>
      <w:keepNext/>
      <w:spacing w:before="120" w:after="60"/>
    </w:pPr>
    <w:rPr>
      <w:b/>
      <w:bCs/>
      <w:sz w:val="22"/>
      <w:szCs w:val="22"/>
    </w:rPr>
  </w:style>
  <w:style w:type="paragraph" w:customStyle="1" w:styleId="RedRub">
    <w:name w:val="RedRub"/>
    <w:basedOn w:val="Normal"/>
    <w:uiPriority w:val="99"/>
    <w:rsid w:val="00194B27"/>
    <w:pPr>
      <w:keepNext/>
      <w:spacing w:before="60" w:after="60"/>
    </w:pPr>
    <w:rPr>
      <w:b/>
      <w:bCs/>
      <w:sz w:val="22"/>
      <w:szCs w:val="22"/>
    </w:rPr>
  </w:style>
  <w:style w:type="paragraph" w:customStyle="1" w:styleId="RedTxt">
    <w:name w:val="RedTxt"/>
    <w:basedOn w:val="Normal"/>
    <w:link w:val="RedTxtCar"/>
    <w:rsid w:val="00194B27"/>
    <w:pPr>
      <w:keepLines/>
    </w:pPr>
    <w:rPr>
      <w:sz w:val="18"/>
      <w:szCs w:val="18"/>
    </w:rPr>
  </w:style>
  <w:style w:type="character" w:styleId="Numrodepage">
    <w:name w:val="page number"/>
    <w:basedOn w:val="Policepardfaut"/>
    <w:uiPriority w:val="99"/>
    <w:rsid w:val="00194B27"/>
    <w:rPr>
      <w:rFonts w:cs="Times New Roman"/>
    </w:rPr>
  </w:style>
  <w:style w:type="paragraph" w:customStyle="1" w:styleId="tiret">
    <w:name w:val="tiret"/>
    <w:basedOn w:val="Normal"/>
    <w:uiPriority w:val="99"/>
    <w:rsid w:val="001E6415"/>
    <w:pPr>
      <w:widowControl/>
      <w:numPr>
        <w:numId w:val="1"/>
      </w:numPr>
      <w:tabs>
        <w:tab w:val="left" w:leader="dot" w:pos="170"/>
        <w:tab w:val="left" w:leader="dot" w:pos="9072"/>
      </w:tabs>
      <w:adjustRightInd/>
      <w:spacing w:before="80" w:line="250" w:lineRule="exact"/>
      <w:jc w:val="both"/>
    </w:pPr>
    <w:rPr>
      <w:rFonts w:ascii="Times New Roman" w:hAnsi="Times New Roman" w:cs="Times New Roman"/>
      <w:sz w:val="18"/>
      <w:szCs w:val="18"/>
      <w:lang w:eastAsia="fr-FR"/>
    </w:rPr>
  </w:style>
  <w:style w:type="paragraph" w:customStyle="1" w:styleId="textedeloi">
    <w:name w:val="texte de loi"/>
    <w:basedOn w:val="Normal"/>
    <w:next w:val="Normal"/>
    <w:uiPriority w:val="99"/>
    <w:rsid w:val="001E6415"/>
    <w:pPr>
      <w:widowControl/>
      <w:tabs>
        <w:tab w:val="left" w:pos="170"/>
      </w:tabs>
      <w:adjustRightInd/>
      <w:spacing w:before="80" w:line="250" w:lineRule="exact"/>
      <w:jc w:val="both"/>
    </w:pPr>
    <w:rPr>
      <w:rFonts w:ascii="Times New Roman" w:hAnsi="Times New Roman" w:cs="Times New Roman"/>
      <w:noProof/>
      <w:sz w:val="18"/>
      <w:szCs w:val="18"/>
      <w:lang w:val="en-US" w:eastAsia="fr-FR"/>
    </w:rPr>
  </w:style>
  <w:style w:type="paragraph" w:styleId="TM1">
    <w:name w:val="toc 1"/>
    <w:basedOn w:val="Normal"/>
    <w:next w:val="Normal"/>
    <w:autoRedefine/>
    <w:uiPriority w:val="99"/>
    <w:semiHidden/>
    <w:rsid w:val="00FF0F04"/>
    <w:rPr>
      <w:lang w:eastAsia="fr-FR"/>
    </w:rPr>
  </w:style>
  <w:style w:type="character" w:customStyle="1" w:styleId="RedTxtCar">
    <w:name w:val="RedTxt Car"/>
    <w:link w:val="RedTxt"/>
    <w:locked/>
    <w:rsid w:val="00854490"/>
    <w:rPr>
      <w:rFonts w:ascii="Arial" w:eastAsia="SimSun" w:hAnsi="Arial"/>
      <w:sz w:val="18"/>
      <w:lang w:val="fr-FR" w:eastAsia="zh-CN"/>
    </w:rPr>
  </w:style>
  <w:style w:type="paragraph" w:customStyle="1" w:styleId="Normal2">
    <w:name w:val="Normal2"/>
    <w:basedOn w:val="Normal"/>
    <w:link w:val="Normal2Car"/>
    <w:uiPriority w:val="99"/>
    <w:rsid w:val="00356D4F"/>
    <w:pPr>
      <w:keepLines/>
      <w:widowControl/>
      <w:tabs>
        <w:tab w:val="left" w:pos="567"/>
        <w:tab w:val="left" w:pos="851"/>
        <w:tab w:val="left" w:pos="1134"/>
      </w:tabs>
      <w:autoSpaceDE/>
      <w:autoSpaceDN/>
      <w:adjustRightInd/>
      <w:ind w:left="284" w:firstLine="284"/>
      <w:jc w:val="both"/>
    </w:pPr>
    <w:rPr>
      <w:rFonts w:ascii="Times New Roman" w:hAnsi="Times New Roman" w:cs="Times New Roman"/>
      <w:sz w:val="22"/>
      <w:szCs w:val="22"/>
      <w:lang w:eastAsia="fr-FR"/>
    </w:rPr>
  </w:style>
  <w:style w:type="character" w:customStyle="1" w:styleId="Normal2Car">
    <w:name w:val="Normal2 Car"/>
    <w:link w:val="Normal2"/>
    <w:uiPriority w:val="99"/>
    <w:locked/>
    <w:rsid w:val="00356D4F"/>
    <w:rPr>
      <w:sz w:val="22"/>
      <w:lang w:val="fr-FR" w:eastAsia="fr-FR"/>
    </w:rPr>
  </w:style>
  <w:style w:type="paragraph" w:customStyle="1" w:styleId="Normal1">
    <w:name w:val="Normal1"/>
    <w:basedOn w:val="Normal"/>
    <w:uiPriority w:val="99"/>
    <w:rsid w:val="0067062C"/>
    <w:pPr>
      <w:keepLines/>
      <w:widowControl/>
      <w:tabs>
        <w:tab w:val="left" w:pos="284"/>
        <w:tab w:val="left" w:pos="567"/>
        <w:tab w:val="left" w:pos="851"/>
      </w:tabs>
      <w:autoSpaceDE/>
      <w:autoSpaceDN/>
      <w:adjustRightInd/>
      <w:ind w:firstLine="284"/>
      <w:jc w:val="both"/>
    </w:pPr>
    <w:rPr>
      <w:rFonts w:ascii="Times New Roman" w:hAnsi="Times New Roman" w:cs="Times New Roman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99"/>
    <w:semiHidden/>
    <w:locked/>
    <w:rsid w:val="00AF3494"/>
    <w:pPr>
      <w:ind w:left="400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D063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06300"/>
    <w:rPr>
      <w:rFonts w:ascii="Tahoma" w:hAnsi="Tahoma" w:cs="Tahoma"/>
      <w:sz w:val="16"/>
      <w:szCs w:val="16"/>
      <w:lang w:eastAsia="zh-CN"/>
    </w:rPr>
  </w:style>
  <w:style w:type="character" w:customStyle="1" w:styleId="Titre2Car">
    <w:name w:val="Titre 2 Car"/>
    <w:basedOn w:val="Policepardfaut"/>
    <w:link w:val="Titre2"/>
    <w:rsid w:val="005F5AD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256D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256D08"/>
  </w:style>
  <w:style w:type="character" w:customStyle="1" w:styleId="CommentaireCar">
    <w:name w:val="Commentaire Car"/>
    <w:basedOn w:val="Policepardfaut"/>
    <w:link w:val="Commentaire"/>
    <w:uiPriority w:val="99"/>
    <w:semiHidden/>
    <w:rsid w:val="00256D08"/>
    <w:rPr>
      <w:rFonts w:ascii="Arial" w:hAnsi="Arial" w:cs="Arial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256D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6D08"/>
    <w:rPr>
      <w:rFonts w:ascii="Arial" w:hAnsi="Arial" w:cs="Arial"/>
      <w:b/>
      <w:bCs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62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PRESTATIONS INTELLECTUELLES</vt:lpstr>
    </vt:vector>
  </TitlesOfParts>
  <Company>SIS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PRESTATIONS INTELLECTUELLES</dc:title>
  <dc:subject/>
  <dc:creator>sb</dc:creator>
  <cp:keywords/>
  <dc:description/>
  <cp:lastModifiedBy>NISIC Nathalie</cp:lastModifiedBy>
  <cp:revision>2</cp:revision>
  <cp:lastPrinted>2022-03-07T09:27:00Z</cp:lastPrinted>
  <dcterms:created xsi:type="dcterms:W3CDTF">2024-03-01T13:55:00Z</dcterms:created>
  <dcterms:modified xsi:type="dcterms:W3CDTF">2024-03-01T13:55:00Z</dcterms:modified>
</cp:coreProperties>
</file>